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3BDD" w14:textId="77777777" w:rsidR="007D3CD5" w:rsidRPr="003919EA" w:rsidRDefault="007D3CD5" w:rsidP="007D3CD5">
      <w:pPr>
        <w:tabs>
          <w:tab w:val="left" w:pos="3493"/>
        </w:tabs>
        <w:spacing w:after="0"/>
        <w:rPr>
          <w:rFonts w:asciiTheme="minorHAnsi" w:hAnsiTheme="minorHAnsi" w:cstheme="minorHAnsi"/>
          <w:b/>
          <w:bCs/>
          <w:color w:val="538135" w:themeColor="accent6" w:themeShade="BF"/>
          <w:sz w:val="8"/>
          <w:szCs w:val="8"/>
        </w:rPr>
      </w:pPr>
    </w:p>
    <w:tbl>
      <w:tblPr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D8575A" w:rsidRPr="003F3A65" w14:paraId="7BFB8B14" w14:textId="77777777" w:rsidTr="00BC38A9">
        <w:tc>
          <w:tcPr>
            <w:tcW w:w="11057" w:type="dxa"/>
            <w:shd w:val="clear" w:color="auto" w:fill="auto"/>
            <w:hideMark/>
          </w:tcPr>
          <w:p w14:paraId="3BFD3589" w14:textId="18AC12F4" w:rsidR="007D3CD5" w:rsidRPr="003F3A65" w:rsidRDefault="007D3CD5" w:rsidP="00EA3875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  <w:r w:rsidRPr="003F3A65">
              <w:rPr>
                <w:rFonts w:asciiTheme="minorHAnsi" w:hAnsiTheme="minorHAnsi" w:cstheme="minorHAnsi"/>
                <w:b/>
                <w:bCs/>
                <w:color w:val="FF0000"/>
              </w:rPr>
              <w:t>POLITICA PER LA PARITÀ DI GENERE</w:t>
            </w:r>
            <w:r w:rsidR="000F558C" w:rsidRPr="003F3A65">
              <w:rPr>
                <w:rFonts w:asciiTheme="minorHAnsi" w:hAnsiTheme="minorHAnsi" w:cstheme="minorHAnsi"/>
                <w:b/>
                <w:bCs/>
                <w:color w:val="FF0000"/>
              </w:rPr>
              <w:t>, INCLUSIONE, DIVERSITA’</w:t>
            </w:r>
          </w:p>
        </w:tc>
      </w:tr>
      <w:tr w:rsidR="007D3CD5" w:rsidRPr="003F3A65" w14:paraId="08F6B0AC" w14:textId="77777777" w:rsidTr="00BC38A9">
        <w:tc>
          <w:tcPr>
            <w:tcW w:w="11057" w:type="dxa"/>
            <w:shd w:val="clear" w:color="auto" w:fill="FFFFFF" w:themeFill="background1"/>
          </w:tcPr>
          <w:p w14:paraId="7C1374F3" w14:textId="77777777" w:rsidR="007D3CD5" w:rsidRPr="003F3A65" w:rsidRDefault="007D3CD5" w:rsidP="00EA3875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14:paraId="0137FC76" w14:textId="7F3B3FD3" w:rsidR="003F3A65" w:rsidRPr="003F3A65" w:rsidRDefault="007D3CD5" w:rsidP="003F3A65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  <w:iCs/>
              </w:rPr>
              <w:t>L’organizzazione crede che lo sviluppo di un modello culturale che promuov</w:t>
            </w:r>
            <w:r w:rsidR="000F558C" w:rsidRPr="003F3A65">
              <w:rPr>
                <w:rFonts w:asciiTheme="minorHAnsi" w:hAnsiTheme="minorHAnsi" w:cstheme="minorHAnsi"/>
                <w:iCs/>
              </w:rPr>
              <w:t>a</w:t>
            </w:r>
            <w:r w:rsidRPr="003F3A65">
              <w:rPr>
                <w:rFonts w:asciiTheme="minorHAnsi" w:hAnsiTheme="minorHAnsi" w:cstheme="minorHAnsi"/>
                <w:iCs/>
              </w:rPr>
              <w:t xml:space="preserve"> la parità di genere, oltre </w:t>
            </w:r>
            <w:r w:rsidR="00E9054F" w:rsidRPr="003F3A65">
              <w:rPr>
                <w:rFonts w:asciiTheme="minorHAnsi" w:hAnsiTheme="minorHAnsi" w:cstheme="minorHAnsi"/>
                <w:iCs/>
              </w:rPr>
              <w:t xml:space="preserve">a </w:t>
            </w:r>
            <w:r w:rsidRPr="003F3A65">
              <w:rPr>
                <w:rFonts w:asciiTheme="minorHAnsi" w:hAnsiTheme="minorHAnsi" w:cstheme="minorHAnsi"/>
                <w:iCs/>
              </w:rPr>
              <w:t>generare “valore sociale” apprezzato nel contesto economico</w:t>
            </w:r>
            <w:r w:rsidR="009E6E69" w:rsidRPr="003F3A65">
              <w:rPr>
                <w:rFonts w:asciiTheme="minorHAnsi" w:hAnsiTheme="minorHAnsi" w:cstheme="minorHAnsi"/>
                <w:iCs/>
              </w:rPr>
              <w:t xml:space="preserve"> e</w:t>
            </w:r>
            <w:r w:rsidRPr="003F3A65">
              <w:rPr>
                <w:rFonts w:asciiTheme="minorHAnsi" w:hAnsiTheme="minorHAnsi" w:cstheme="minorHAnsi"/>
                <w:iCs/>
              </w:rPr>
              <w:t xml:space="preserve"> istituzionale, costituisca un fattore di sviluppo</w:t>
            </w:r>
            <w:r w:rsidR="000F558C" w:rsidRPr="003F3A65">
              <w:rPr>
                <w:rFonts w:asciiTheme="minorHAnsi" w:hAnsiTheme="minorHAnsi" w:cstheme="minorHAnsi"/>
                <w:iCs/>
              </w:rPr>
              <w:t>.</w:t>
            </w:r>
            <w:r w:rsidR="00B0594B" w:rsidRPr="003F3A65">
              <w:rPr>
                <w:rFonts w:asciiTheme="minorHAnsi" w:hAnsiTheme="minorHAnsi" w:cstheme="minorHAnsi"/>
                <w:iCs/>
              </w:rPr>
              <w:t xml:space="preserve"> A tale scopo, la presente Politica, definita dall'Alta Direzione dell</w:t>
            </w:r>
            <w:r w:rsidR="001B0E0C" w:rsidRPr="003F3A65">
              <w:rPr>
                <w:rFonts w:asciiTheme="minorHAnsi" w:hAnsiTheme="minorHAnsi" w:cstheme="minorHAnsi"/>
                <w:iCs/>
              </w:rPr>
              <w:t>’</w:t>
            </w:r>
            <w:r w:rsidR="00B0594B" w:rsidRPr="003F3A65">
              <w:rPr>
                <w:rFonts w:asciiTheme="minorHAnsi" w:hAnsiTheme="minorHAnsi" w:cstheme="minorHAnsi"/>
                <w:iCs/>
              </w:rPr>
              <w:t>Azienda in coordinamento con il Comitato Guida per la Parità</w:t>
            </w:r>
            <w:r w:rsidR="001B0E0C" w:rsidRPr="003F3A65">
              <w:rPr>
                <w:rFonts w:asciiTheme="minorHAnsi" w:hAnsiTheme="minorHAnsi" w:cstheme="minorHAnsi"/>
                <w:iCs/>
              </w:rPr>
              <w:t xml:space="preserve"> è comunicata e diffusa all’interno dell’organizzazione ed alle proprie parti interessate</w:t>
            </w:r>
            <w:r w:rsidR="0061401E" w:rsidRPr="003F3A65">
              <w:rPr>
                <w:rFonts w:asciiTheme="minorHAnsi" w:hAnsiTheme="minorHAnsi" w:cstheme="minorHAnsi"/>
                <w:iCs/>
              </w:rPr>
              <w:t>,</w:t>
            </w:r>
            <w:r w:rsidR="001B0E0C" w:rsidRPr="003F3A65">
              <w:rPr>
                <w:rFonts w:asciiTheme="minorHAnsi" w:hAnsiTheme="minorHAnsi" w:cstheme="minorHAnsi"/>
                <w:iCs/>
              </w:rPr>
              <w:t xml:space="preserve"> è oggetto di formazione e sensibilizzazione al management aziendale, è revisionata o confermata periodicamente in fase di revisione sulla base degli accadimenti, dei cambiamenti e dei risultati dei monitoraggi e delle verifiche</w:t>
            </w:r>
            <w:r w:rsidR="0061401E" w:rsidRPr="003F3A65">
              <w:rPr>
                <w:rFonts w:asciiTheme="minorHAnsi" w:hAnsiTheme="minorHAnsi" w:cstheme="minorHAnsi"/>
                <w:iCs/>
              </w:rPr>
              <w:t>,</w:t>
            </w:r>
            <w:r w:rsidR="001B0E0C" w:rsidRPr="003F3A65">
              <w:rPr>
                <w:rFonts w:asciiTheme="minorHAnsi" w:hAnsiTheme="minorHAnsi" w:cstheme="minorHAnsi"/>
                <w:iCs/>
              </w:rPr>
              <w:t xml:space="preserve"> </w:t>
            </w:r>
            <w:r w:rsidR="000F6FCC" w:rsidRPr="003F3A65">
              <w:rPr>
                <w:rFonts w:asciiTheme="minorHAnsi" w:hAnsiTheme="minorHAnsi" w:cstheme="minorHAnsi"/>
                <w:iCs/>
              </w:rPr>
              <w:t xml:space="preserve">ed </w:t>
            </w:r>
            <w:r w:rsidR="001B0E0C" w:rsidRPr="003F3A65">
              <w:rPr>
                <w:rFonts w:asciiTheme="minorHAnsi" w:hAnsiTheme="minorHAnsi" w:cstheme="minorHAnsi"/>
                <w:iCs/>
              </w:rPr>
              <w:t>è resa disponibile sul sito dell’organizzazione.</w:t>
            </w:r>
            <w:r w:rsidR="000F6FCC" w:rsidRPr="003F3A65">
              <w:rPr>
                <w:rFonts w:asciiTheme="minorHAnsi" w:hAnsiTheme="minorHAnsi" w:cstheme="minorHAnsi"/>
                <w:iCs/>
              </w:rPr>
              <w:t xml:space="preserve"> L’attenzione dell’organizzazione, nel percorso che assicura il raggiungimento e il mantenimento di tale scopo, focalizza i propri sforzi nelle seguenti aree predisposte dalla prassi UNI PDR125:2022, </w:t>
            </w:r>
            <w:r w:rsidR="000F6FCC" w:rsidRPr="003F3A65">
              <w:rPr>
                <w:rFonts w:asciiTheme="minorHAnsi" w:hAnsiTheme="minorHAnsi" w:cstheme="minorHAnsi"/>
                <w:color w:val="000000"/>
                <w:lang w:eastAsia="it-IT" w:bidi="it-IT"/>
              </w:rPr>
              <w:t>fa</w:t>
            </w:r>
            <w:r w:rsidR="000F6FCC" w:rsidRPr="003F3A65">
              <w:rPr>
                <w:rFonts w:asciiTheme="minorHAnsi" w:hAnsiTheme="minorHAnsi" w:cstheme="minorHAnsi"/>
                <w:iCs/>
              </w:rPr>
              <w:t>cendo riferimento anche alle indicazioni della UNI ISO 30415:2021</w:t>
            </w:r>
            <w:r w:rsidR="003F3A65" w:rsidRPr="003F3A65">
              <w:rPr>
                <w:rFonts w:asciiTheme="minorHAnsi" w:hAnsiTheme="minorHAnsi" w:cstheme="minorHAnsi"/>
                <w:iCs/>
              </w:rPr>
              <w:t xml:space="preserve">. Inoltre, si impegna a </w:t>
            </w:r>
            <w:r w:rsidR="003F3A65" w:rsidRPr="003F3A65">
              <w:rPr>
                <w:rFonts w:asciiTheme="minorHAnsi" w:hAnsiTheme="minorHAnsi" w:cstheme="minorHAnsi"/>
                <w:iCs/>
              </w:rPr>
              <w:t>garanti</w:t>
            </w:r>
            <w:r w:rsidR="003F3A65" w:rsidRPr="003F3A65">
              <w:rPr>
                <w:rFonts w:asciiTheme="minorHAnsi" w:hAnsiTheme="minorHAnsi" w:cstheme="minorHAnsi"/>
                <w:iCs/>
              </w:rPr>
              <w:t>re</w:t>
            </w:r>
            <w:r w:rsidR="003F3A65" w:rsidRPr="003F3A65">
              <w:rPr>
                <w:rFonts w:asciiTheme="minorHAnsi" w:hAnsiTheme="minorHAnsi" w:cstheme="minorHAnsi"/>
                <w:iCs/>
              </w:rPr>
              <w:t xml:space="preserve"> </w:t>
            </w:r>
            <w:r w:rsidR="003F3A65" w:rsidRPr="003F3A65">
              <w:rPr>
                <w:rFonts w:asciiTheme="minorHAnsi" w:hAnsiTheme="minorHAnsi" w:cstheme="minorHAnsi"/>
                <w:iCs/>
              </w:rPr>
              <w:t xml:space="preserve">in caso di </w:t>
            </w:r>
            <w:r w:rsidR="003F3A65" w:rsidRPr="003F3A65">
              <w:rPr>
                <w:rFonts w:asciiTheme="minorHAnsi" w:hAnsiTheme="minorHAnsi" w:cstheme="minorHAnsi"/>
                <w:iCs/>
              </w:rPr>
              <w:t>tavole rotonde, eventi, convegni o altro evento anche di carattere scientifico</w:t>
            </w:r>
            <w:r w:rsidR="003F3A65" w:rsidRPr="003F3A65">
              <w:rPr>
                <w:rFonts w:asciiTheme="minorHAnsi" w:hAnsiTheme="minorHAnsi" w:cstheme="minorHAnsi"/>
                <w:iCs/>
              </w:rPr>
              <w:t xml:space="preserve"> organizzato da EFFEGI IMPIANTI </w:t>
            </w:r>
            <w:r w:rsidR="003F3A65" w:rsidRPr="003F3A65">
              <w:rPr>
                <w:rFonts w:asciiTheme="minorHAnsi" w:hAnsiTheme="minorHAnsi" w:cstheme="minorHAnsi"/>
                <w:iCs/>
              </w:rPr>
              <w:t>che i generi siano equamente rappresentati tra i relatori</w:t>
            </w:r>
            <w:r w:rsidR="003F3A65" w:rsidRPr="003F3A65">
              <w:rPr>
                <w:rFonts w:asciiTheme="minorHAnsi" w:hAnsiTheme="minorHAnsi" w:cstheme="minorHAnsi"/>
                <w:iCs/>
              </w:rPr>
              <w:t>.</w:t>
            </w:r>
          </w:p>
          <w:p w14:paraId="6B5D32FB" w14:textId="5BDCEEB7" w:rsidR="007D3CD5" w:rsidRPr="003F3A65" w:rsidRDefault="007D3CD5" w:rsidP="001B0E0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p w14:paraId="7179CA15" w14:textId="77777777" w:rsidR="007D3CD5" w:rsidRPr="003F3A65" w:rsidRDefault="007D3CD5" w:rsidP="00EA3875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14:paraId="4B1910C0" w14:textId="0CA4FB55" w:rsidR="007D3CD5" w:rsidRPr="003F3A65" w:rsidRDefault="007D3CD5" w:rsidP="00924A60">
            <w:pPr>
              <w:pStyle w:val="MSGENFONTSTYLENAMETEMPLATEROLENUMBERMSGENFONTSTYLENAMEBYROLETEXT20"/>
              <w:shd w:val="clear" w:color="auto" w:fill="auto"/>
              <w:spacing w:before="0" w:after="0" w:line="269" w:lineRule="exact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F3A65">
              <w:rPr>
                <w:rFonts w:asciiTheme="minorHAnsi" w:hAnsiTheme="minorHAnsi" w:cstheme="minorHAnsi"/>
                <w:iCs/>
                <w:sz w:val="22"/>
                <w:szCs w:val="22"/>
              </w:rPr>
              <w:t>L’organizzazione, con la volontà di riporre attenzione a tale soddisfazione in qualunque momento e in qualunque circostanza della vita lavorativa, ha scelto di guardare a tale “ciclo di vita” attraverso i seguenti aspetti:</w:t>
            </w:r>
          </w:p>
          <w:p w14:paraId="1BA469D2" w14:textId="77777777" w:rsidR="007D3CD5" w:rsidRPr="003F3A65" w:rsidRDefault="007D3CD5" w:rsidP="00924A6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Selezione ed assunzione (recruitment) </w:t>
            </w:r>
          </w:p>
          <w:p w14:paraId="0D7C6F7D" w14:textId="77777777" w:rsidR="007D3CD5" w:rsidRPr="003F3A65" w:rsidRDefault="007D3CD5" w:rsidP="00924A6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Gestione della carriera </w:t>
            </w:r>
          </w:p>
          <w:p w14:paraId="79CDCBD9" w14:textId="77777777" w:rsidR="007D3CD5" w:rsidRPr="003F3A65" w:rsidRDefault="007D3CD5" w:rsidP="00924A6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A65">
              <w:rPr>
                <w:rFonts w:cstheme="minorHAnsi"/>
              </w:rPr>
              <w:t>Equità salariale</w:t>
            </w:r>
          </w:p>
          <w:p w14:paraId="671241EF" w14:textId="77777777" w:rsidR="007D3CD5" w:rsidRPr="003F3A65" w:rsidRDefault="007D3CD5" w:rsidP="00924A6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3F3A65">
              <w:rPr>
                <w:rFonts w:cstheme="minorHAnsi"/>
              </w:rPr>
              <w:t>Genitorialità, cura</w:t>
            </w:r>
            <w:r w:rsidRPr="003F3A65">
              <w:rPr>
                <w:rFonts w:cstheme="minorHAnsi"/>
                <w:iCs/>
              </w:rPr>
              <w:t xml:space="preserve"> </w:t>
            </w:r>
          </w:p>
          <w:p w14:paraId="427862A3" w14:textId="77777777" w:rsidR="007D3CD5" w:rsidRPr="003F3A65" w:rsidRDefault="007D3CD5" w:rsidP="00924A6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A65">
              <w:rPr>
                <w:rFonts w:cstheme="minorHAnsi"/>
              </w:rPr>
              <w:t>Conciliazione dei tempi vita-lavoro (work-life balance)</w:t>
            </w:r>
          </w:p>
          <w:p w14:paraId="1F6CE7E0" w14:textId="5AA8383A" w:rsidR="007D3CD5" w:rsidRPr="003F3A65" w:rsidRDefault="007D3CD5" w:rsidP="00924A6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3F3A65">
              <w:rPr>
                <w:rFonts w:cstheme="minorHAnsi"/>
                <w:iCs/>
              </w:rPr>
              <w:t>Prevenzione abusi e molestie</w:t>
            </w:r>
            <w:r w:rsidR="00023E44" w:rsidRPr="003F3A65">
              <w:rPr>
                <w:rFonts w:cstheme="minorHAnsi"/>
                <w:iCs/>
              </w:rPr>
              <w:t>.</w:t>
            </w:r>
          </w:p>
          <w:p w14:paraId="4214590E" w14:textId="6BCAC43E" w:rsidR="009E6E69" w:rsidRPr="003F3A65" w:rsidRDefault="007D3CD5" w:rsidP="000F6F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  <w:iCs/>
              </w:rPr>
              <w:t>Per ciascuno dei seguenti aspetti, l’organizzazione ha associato degli obiettivi di parità, specifici e misurabili indicati nel piano strategico</w:t>
            </w:r>
            <w:r w:rsidR="000F6FCC" w:rsidRPr="003F3A65">
              <w:rPr>
                <w:rFonts w:asciiTheme="minorHAnsi" w:hAnsiTheme="minorHAnsi" w:cstheme="minorHAnsi"/>
                <w:iCs/>
              </w:rPr>
              <w:t xml:space="preserve">, </w:t>
            </w:r>
            <w:r w:rsidR="009E6E69" w:rsidRPr="003F3A65">
              <w:rPr>
                <w:rFonts w:asciiTheme="minorHAnsi" w:hAnsiTheme="minorHAnsi" w:cstheme="minorHAnsi"/>
              </w:rPr>
              <w:t>volti ad affrontare:</w:t>
            </w:r>
          </w:p>
          <w:p w14:paraId="78A04517" w14:textId="77777777" w:rsidR="009E6E69" w:rsidRPr="003F3A65" w:rsidRDefault="009E6E69" w:rsidP="009E6E6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I gap esistenti in riferimento agli indicatori stabiliti dalla prassi UNI </w:t>
            </w:r>
            <w:proofErr w:type="spellStart"/>
            <w:r w:rsidRPr="003F3A65">
              <w:rPr>
                <w:rFonts w:cstheme="minorHAnsi"/>
              </w:rPr>
              <w:t>PdR</w:t>
            </w:r>
            <w:proofErr w:type="spellEnd"/>
            <w:r w:rsidRPr="003F3A65">
              <w:rPr>
                <w:rFonts w:cstheme="minorHAnsi"/>
              </w:rPr>
              <w:t xml:space="preserve"> 125:2022</w:t>
            </w:r>
          </w:p>
          <w:p w14:paraId="2C4C5F74" w14:textId="5B340A5E" w:rsidR="00870EFB" w:rsidRPr="003F3A65" w:rsidRDefault="009E6E69" w:rsidP="009E6E69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Le esigenze </w:t>
            </w:r>
            <w:r w:rsidR="000F6FCC" w:rsidRPr="003F3A65">
              <w:rPr>
                <w:rFonts w:cstheme="minorHAnsi"/>
              </w:rPr>
              <w:t>del genere meno rappresentato</w:t>
            </w:r>
            <w:r w:rsidRPr="003F3A65">
              <w:rPr>
                <w:rFonts w:cstheme="minorHAnsi"/>
              </w:rPr>
              <w:t xml:space="preserve"> in organizzazione, vist</w:t>
            </w:r>
            <w:r w:rsidR="000F6FCC" w:rsidRPr="003F3A65">
              <w:rPr>
                <w:rFonts w:cstheme="minorHAnsi"/>
              </w:rPr>
              <w:t>o</w:t>
            </w:r>
            <w:r w:rsidRPr="003F3A65">
              <w:rPr>
                <w:rFonts w:cstheme="minorHAnsi"/>
              </w:rPr>
              <w:t xml:space="preserve"> come le parti principali interessate ai concreti risultati del sistema</w:t>
            </w:r>
          </w:p>
        </w:tc>
      </w:tr>
      <w:tr w:rsidR="007D3CD5" w:rsidRPr="003F3A65" w14:paraId="1D66646A" w14:textId="77777777" w:rsidTr="00924A60">
        <w:tc>
          <w:tcPr>
            <w:tcW w:w="11057" w:type="dxa"/>
            <w:shd w:val="clear" w:color="auto" w:fill="auto"/>
            <w:hideMark/>
          </w:tcPr>
          <w:p w14:paraId="28353CB3" w14:textId="5DD6987E" w:rsidR="007D3CD5" w:rsidRPr="003F3A65" w:rsidRDefault="007D3CD5" w:rsidP="00EA3875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</w:p>
        </w:tc>
      </w:tr>
      <w:tr w:rsidR="007D3CD5" w:rsidRPr="003F3A65" w14:paraId="218217FD" w14:textId="77777777" w:rsidTr="00BC38A9">
        <w:tc>
          <w:tcPr>
            <w:tcW w:w="11057" w:type="dxa"/>
            <w:shd w:val="clear" w:color="auto" w:fill="FFFFFF" w:themeFill="background1"/>
          </w:tcPr>
          <w:p w14:paraId="578230CE" w14:textId="77777777" w:rsidR="007D3CD5" w:rsidRPr="003F3A65" w:rsidRDefault="007D3CD5" w:rsidP="00EA38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ED5AE7" w14:textId="77777777" w:rsidR="007D3CD5" w:rsidRPr="003F3A65" w:rsidRDefault="007D3CD5" w:rsidP="00EA387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3A65">
              <w:rPr>
                <w:rFonts w:asciiTheme="minorHAnsi" w:hAnsiTheme="minorHAnsi" w:cstheme="minorHAnsi"/>
                <w:b/>
                <w:bCs/>
              </w:rPr>
              <w:t xml:space="preserve">SELEZIONE ED ASSUNZIONE (RECRUITMENT) </w:t>
            </w:r>
          </w:p>
          <w:p w14:paraId="1AE7C6D5" w14:textId="77777777" w:rsidR="009E6E69" w:rsidRPr="003F3A65" w:rsidRDefault="009E6E69" w:rsidP="009E6E69">
            <w:pPr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La nostra organizzazione, nell'ambito delle attività di selezione ed assunzione del personale impiegato nelle attività di business, osserva scrupolosamente i seguenti principi con l'obiettivo di garantire un miglioramento continuo:</w:t>
            </w:r>
          </w:p>
          <w:p w14:paraId="48C38B95" w14:textId="77777777" w:rsidR="009E6E69" w:rsidRPr="003F3A65" w:rsidRDefault="009E6E69" w:rsidP="009E6E69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>La selezione dei candidati deve essere condotta in modo neutrale rispetto al genere.</w:t>
            </w:r>
          </w:p>
          <w:p w14:paraId="10CEA16F" w14:textId="77777777" w:rsidR="009E6E69" w:rsidRPr="003F3A65" w:rsidRDefault="009E6E69" w:rsidP="009E6E69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>I criteri di selezione devono considerare requisiti legati a qualità personali quali professionalità, competenza, specializzazione ed esperienza.</w:t>
            </w:r>
          </w:p>
          <w:p w14:paraId="31FA114D" w14:textId="77777777" w:rsidR="009E6E69" w:rsidRPr="003F3A65" w:rsidRDefault="009E6E69" w:rsidP="009E6E69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>La selezione non deve includere domande relative a matrimonio, gravidanza e responsabilità familiari.</w:t>
            </w:r>
          </w:p>
          <w:p w14:paraId="2C79C06F" w14:textId="1D0DB589" w:rsidR="009E6E69" w:rsidRPr="003F3A65" w:rsidRDefault="009E6E69" w:rsidP="009E6E69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>Si deve assicurare un bilancio tra la presenza di uomini e donne nell'organico complessivo.</w:t>
            </w:r>
          </w:p>
          <w:p w14:paraId="7802C6AB" w14:textId="77777777" w:rsidR="009E6E69" w:rsidRPr="003F3A65" w:rsidRDefault="009E6E69" w:rsidP="000F6FCC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I ruoli riferiti a dirigenti, responsabili di area e di funzione e di business </w:t>
            </w:r>
            <w:proofErr w:type="spellStart"/>
            <w:r w:rsidRPr="003F3A65">
              <w:rPr>
                <w:rFonts w:cstheme="minorHAnsi"/>
              </w:rPr>
              <w:t>unit</w:t>
            </w:r>
            <w:proofErr w:type="spellEnd"/>
            <w:r w:rsidRPr="003F3A65">
              <w:rPr>
                <w:rFonts w:cstheme="minorHAnsi"/>
              </w:rPr>
              <w:t>, di riporto al vertice e con delega al budget, devono essere distribuiti in maniera equilibrata</w:t>
            </w:r>
          </w:p>
          <w:p w14:paraId="5EE5BE57" w14:textId="77777777" w:rsidR="009E6E69" w:rsidRPr="003F3A65" w:rsidRDefault="009E6E69" w:rsidP="009E6E69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>Le posizioni lavorative previste in fase di assunzione devono prevedere una retribuzione correlata alle mansioni e responsabilità, indipendentemente dal genere.</w:t>
            </w:r>
          </w:p>
          <w:p w14:paraId="2EC3F702" w14:textId="77777777" w:rsidR="009E6E69" w:rsidRPr="003F3A65" w:rsidRDefault="009E6E69" w:rsidP="009E6E69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</w:rPr>
            </w:pPr>
            <w:r w:rsidRPr="003F3A65">
              <w:rPr>
                <w:rFonts w:cstheme="minorHAnsi"/>
              </w:rPr>
              <w:t>Si deve garantire che le percentuali di donne e uomini con contratti che prevedono una remunerazione variabile siano equilibrate.</w:t>
            </w:r>
          </w:p>
          <w:p w14:paraId="49258340" w14:textId="77777777" w:rsidR="009E6E69" w:rsidRPr="003F3A65" w:rsidRDefault="009E6E69" w:rsidP="00EA387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799CCED" w14:textId="77777777" w:rsidR="009E6E69" w:rsidRPr="003F3A65" w:rsidRDefault="009E6E69" w:rsidP="009E6E69">
            <w:pPr>
              <w:rPr>
                <w:rFonts w:asciiTheme="minorHAnsi" w:hAnsiTheme="minorHAnsi" w:cstheme="minorHAnsi"/>
                <w:b/>
              </w:rPr>
            </w:pPr>
            <w:r w:rsidRPr="003F3A65">
              <w:rPr>
                <w:rFonts w:asciiTheme="minorHAnsi" w:hAnsiTheme="minorHAnsi" w:cstheme="minorHAnsi"/>
                <w:b/>
              </w:rPr>
              <w:t>GESTIONE DELLA CARRIERA</w:t>
            </w:r>
          </w:p>
          <w:p w14:paraId="125782EE" w14:textId="77777777" w:rsidR="009E6E69" w:rsidRPr="003F3A65" w:rsidRDefault="009E6E69" w:rsidP="009E6E69">
            <w:pPr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La nostra organizzazione riconosce che i risultati economici ottenuti sono strettamente collegati alle risorse umane impiegate. Pertanto, tutte le opportunità di sviluppo di carriera saranno basate esclusivamente sui risultati e sul merito individuale, indipendentemente dal genere. La nostra organizzazione, con l'obiettivo di migliorare continuamente, gestisce le carriere del personale interno in conformità ai seguenti principi:</w:t>
            </w:r>
          </w:p>
          <w:p w14:paraId="657850F2" w14:textId="77777777" w:rsidR="003919EA" w:rsidRPr="003F3A65" w:rsidRDefault="003919EA" w:rsidP="003919EA">
            <w:pPr>
              <w:pStyle w:val="Paragrafoelenco"/>
              <w:numPr>
                <w:ilvl w:val="0"/>
                <w:numId w:val="16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L'assegnazione di ruoli e mansioni deve prevedere un bilanciamento di leadership di genere.</w:t>
            </w:r>
          </w:p>
          <w:p w14:paraId="75770F8A" w14:textId="08FA4537" w:rsidR="003919EA" w:rsidRPr="003F3A65" w:rsidRDefault="003919EA" w:rsidP="003919EA">
            <w:pPr>
              <w:pStyle w:val="Paragrafoelenco"/>
              <w:numPr>
                <w:ilvl w:val="0"/>
                <w:numId w:val="16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La progettazione e presentazione dei percorsi di carriera devono essere realizzate senza distinzione di genere, accessibili a tutti, garantendo la trasparenza nel mantenimento degli equilibri di parità di genere.</w:t>
            </w:r>
          </w:p>
          <w:p w14:paraId="739C2049" w14:textId="77777777" w:rsidR="003919EA" w:rsidRPr="003F3A65" w:rsidRDefault="003919EA" w:rsidP="003919EA">
            <w:pPr>
              <w:pStyle w:val="Paragrafoelenco"/>
              <w:numPr>
                <w:ilvl w:val="0"/>
                <w:numId w:val="16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L'ambiente lavorativo, dove si trascorre gran parte della giornata, deve assicurare a tutti la possibilità di esprimersi liberamente e di godere di benessere, sicurezza e comfort.</w:t>
            </w:r>
          </w:p>
          <w:p w14:paraId="478F73CD" w14:textId="77777777" w:rsidR="003919EA" w:rsidRPr="003F3A65" w:rsidRDefault="003919EA" w:rsidP="003919EA">
            <w:pPr>
              <w:pStyle w:val="Paragrafoelenco"/>
              <w:numPr>
                <w:ilvl w:val="0"/>
                <w:numId w:val="16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La formazione per lo sviluppo delle competenze e della consapevolezza è fondamentale per rimuovere eventuali ostacoli alla carriera e ristabilire gli equilibri di leadership di genere.</w:t>
            </w:r>
          </w:p>
          <w:p w14:paraId="655A4CDF" w14:textId="77777777" w:rsidR="003919EA" w:rsidRPr="003F3A65" w:rsidRDefault="003919EA" w:rsidP="003919EA">
            <w:pPr>
              <w:pStyle w:val="Paragrafoelenco"/>
              <w:numPr>
                <w:ilvl w:val="0"/>
                <w:numId w:val="16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Per quanto riguarda la composizione del </w:t>
            </w:r>
            <w:proofErr w:type="spellStart"/>
            <w:r w:rsidRPr="003F3A65">
              <w:rPr>
                <w:rFonts w:cstheme="minorHAnsi"/>
              </w:rPr>
              <w:t>CdA</w:t>
            </w:r>
            <w:proofErr w:type="spellEnd"/>
            <w:r w:rsidRPr="003F3A65">
              <w:rPr>
                <w:rFonts w:cstheme="minorHAnsi"/>
              </w:rPr>
              <w:t>, almeno un terzo deve essere rappresentato dal genere femminile.</w:t>
            </w:r>
          </w:p>
          <w:p w14:paraId="5443F934" w14:textId="3F3C08EA" w:rsidR="003919EA" w:rsidRPr="003F3A65" w:rsidRDefault="003919EA" w:rsidP="003919EA">
            <w:pPr>
              <w:pStyle w:val="Paragrafoelenco"/>
              <w:numPr>
                <w:ilvl w:val="0"/>
                <w:numId w:val="16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Le fasi di distacco del personale dall’organizzazione saranno strettamente monitorate, verificando il turnover in base al genere.</w:t>
            </w:r>
          </w:p>
          <w:p w14:paraId="587E38CE" w14:textId="77777777" w:rsidR="009E6E69" w:rsidRPr="003F3A65" w:rsidRDefault="009E6E69" w:rsidP="00EA387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C077F77" w14:textId="77777777" w:rsidR="009E6E69" w:rsidRPr="003F3A65" w:rsidRDefault="009E6E69" w:rsidP="009E6E69">
            <w:pPr>
              <w:rPr>
                <w:rFonts w:asciiTheme="minorHAnsi" w:hAnsiTheme="minorHAnsi" w:cstheme="minorHAnsi"/>
                <w:b/>
              </w:rPr>
            </w:pPr>
            <w:r w:rsidRPr="003F3A65">
              <w:rPr>
                <w:rFonts w:asciiTheme="minorHAnsi" w:hAnsiTheme="minorHAnsi" w:cstheme="minorHAnsi"/>
                <w:b/>
              </w:rPr>
              <w:t>EQUITÀ SALARIALE</w:t>
            </w:r>
          </w:p>
          <w:p w14:paraId="45D5C8B3" w14:textId="3A420A99" w:rsidR="003919EA" w:rsidRPr="003F3A65" w:rsidRDefault="003919EA" w:rsidP="009E6E69">
            <w:pPr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L'organizzazione si impegna a garantire l'equità salariale tra i generi, basando la retribuzione esclusivamente sul ruolo e sui risultati ottenuti, documentando e rendendo trasparenti i criteri e le decisioni, e offrendo a ogni dipendente il diritto di segnalare eventuali disparità.</w:t>
            </w:r>
          </w:p>
          <w:p w14:paraId="77361594" w14:textId="77777777" w:rsidR="009E6E69" w:rsidRPr="003F3A65" w:rsidRDefault="009E6E69" w:rsidP="009E6E69">
            <w:pPr>
              <w:rPr>
                <w:rFonts w:asciiTheme="minorHAnsi" w:hAnsiTheme="minorHAnsi" w:cstheme="minorHAnsi"/>
                <w:b/>
              </w:rPr>
            </w:pPr>
            <w:r w:rsidRPr="003F3A65">
              <w:rPr>
                <w:rFonts w:asciiTheme="minorHAnsi" w:hAnsiTheme="minorHAnsi" w:cstheme="minorHAnsi"/>
                <w:b/>
              </w:rPr>
              <w:t>GENITORIALITÀ, CURA</w:t>
            </w:r>
          </w:p>
          <w:p w14:paraId="60F13F19" w14:textId="77777777" w:rsidR="009E6E69" w:rsidRPr="003F3A65" w:rsidRDefault="009E6E69" w:rsidP="009E6E69">
            <w:pPr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La nostra organizzazione mira a non creare ostacoli alla genitorialità, supportando maternità e paternità attraverso iniziative che rispondano alle esigenze di chi deve bilanciare lavoro e nuove responsabilità familiari. Questa intenzione è sostenuta dai seguenti principi:</w:t>
            </w:r>
          </w:p>
          <w:p w14:paraId="53429F92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Maternità e paternità sono supportate da programmi di formazione, informazione e reinserimento.</w:t>
            </w:r>
          </w:p>
          <w:p w14:paraId="699F8673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La maternità è assistita prima, durante e dopo la nascita.</w:t>
            </w:r>
          </w:p>
          <w:p w14:paraId="3BA13F6B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Il congedo di paternità è promosso affinché venga utilizzato da tutti i beneficiari per l’intera durata prevista dalla legge.</w:t>
            </w:r>
          </w:p>
          <w:p w14:paraId="01FBB09B" w14:textId="4D6F200F" w:rsidR="009E6E69" w:rsidRPr="003F3A65" w:rsidRDefault="00BC38A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 </w:t>
            </w:r>
            <w:r w:rsidR="009E6E69" w:rsidRPr="003F3A65">
              <w:rPr>
                <w:rFonts w:cstheme="minorHAnsi"/>
              </w:rPr>
              <w:t xml:space="preserve">I rientri dal congedo sono facilitati da specifiche iniziative di </w:t>
            </w:r>
            <w:proofErr w:type="spellStart"/>
            <w:r w:rsidR="009E6E69" w:rsidRPr="003F3A65">
              <w:rPr>
                <w:rFonts w:cstheme="minorHAnsi"/>
              </w:rPr>
              <w:t>ri</w:t>
            </w:r>
            <w:proofErr w:type="spellEnd"/>
            <w:r w:rsidR="009E6E69" w:rsidRPr="003F3A65">
              <w:rPr>
                <w:rFonts w:cstheme="minorHAnsi"/>
              </w:rPr>
              <w:t>-orientamento.</w:t>
            </w:r>
          </w:p>
          <w:p w14:paraId="5D964E8B" w14:textId="3BBAA293" w:rsidR="009E6E69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L’organizzazione supporta concretamente le attività di </w:t>
            </w:r>
            <w:proofErr w:type="spellStart"/>
            <w:r w:rsidRPr="003F3A65">
              <w:rPr>
                <w:rFonts w:cstheme="minorHAnsi"/>
              </w:rPr>
              <w:t>caregiving</w:t>
            </w:r>
            <w:proofErr w:type="spellEnd"/>
            <w:r w:rsidRPr="003F3A65">
              <w:rPr>
                <w:rFonts w:cstheme="minorHAnsi"/>
              </w:rPr>
              <w:t xml:space="preserve"> per il neonato/a.</w:t>
            </w:r>
          </w:p>
          <w:p w14:paraId="6229B741" w14:textId="27612346" w:rsidR="00AE5780" w:rsidRPr="003F3A65" w:rsidRDefault="00AE5780" w:rsidP="00AE5780">
            <w:pPr>
              <w:pStyle w:val="Paragrafoelenco"/>
              <w:numPr>
                <w:ilvl w:val="0"/>
                <w:numId w:val="17"/>
              </w:numPr>
              <w:ind w:left="7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Sono garantiti il</w:t>
            </w:r>
            <w:r w:rsidRPr="00AE5780">
              <w:rPr>
                <w:rFonts w:cstheme="minorHAnsi"/>
              </w:rPr>
              <w:t xml:space="preserve"> mantenimento di benefits e </w:t>
            </w:r>
            <w:r>
              <w:rPr>
                <w:rFonts w:cstheme="minorHAnsi"/>
              </w:rPr>
              <w:t xml:space="preserve">sono promosse </w:t>
            </w:r>
            <w:r w:rsidRPr="00AE5780">
              <w:rPr>
                <w:rFonts w:cstheme="minorHAnsi"/>
              </w:rPr>
              <w:t>iniziative che valorizzino l’esperienza della genitorialità come momento di acquisizione di nuove competenze a favore della persona e dell'organizzazione</w:t>
            </w:r>
            <w:r>
              <w:rPr>
                <w:rFonts w:cstheme="minorHAnsi"/>
              </w:rPr>
              <w:t xml:space="preserve">, al fine di tutelare </w:t>
            </w:r>
            <w:r w:rsidRPr="00AE5780">
              <w:rPr>
                <w:rFonts w:cstheme="minorHAnsi"/>
              </w:rPr>
              <w:t>la relazione tra persona e azienda prima, durante e dopo la maternità/paternità</w:t>
            </w:r>
          </w:p>
          <w:p w14:paraId="7225EE05" w14:textId="77777777" w:rsidR="009E6E69" w:rsidRPr="003F3A65" w:rsidRDefault="009E6E69" w:rsidP="009E6E69">
            <w:pPr>
              <w:rPr>
                <w:rFonts w:asciiTheme="minorHAnsi" w:hAnsiTheme="minorHAnsi" w:cstheme="minorHAnsi"/>
                <w:b/>
                <w:bCs/>
              </w:rPr>
            </w:pPr>
            <w:r w:rsidRPr="003F3A65">
              <w:rPr>
                <w:rFonts w:asciiTheme="minorHAnsi" w:hAnsiTheme="minorHAnsi" w:cstheme="minorHAnsi"/>
                <w:b/>
                <w:bCs/>
              </w:rPr>
              <w:t>CONCILIAZIONE DEI TEMPI VITA-LAVORO (WORK-LIFE BALANCE)</w:t>
            </w:r>
          </w:p>
          <w:p w14:paraId="6A5DB022" w14:textId="77777777" w:rsidR="009E6E69" w:rsidRPr="003F3A65" w:rsidRDefault="009E6E69" w:rsidP="009E6E69">
            <w:pPr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lastRenderedPageBreak/>
              <w:t>L’organizzazione intende fornire al personale la possibilità di gestire il proprio tempo, bilanciando gli obiettivi aziendali con il benessere psicofisico derivante da una maggiore libertà di autodeterminazione. I principi fondamentali sono:</w:t>
            </w:r>
          </w:p>
          <w:p w14:paraId="35515F67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Le misure di work-life balance sono rivolte a tutto il personale, indipendentemente dal genere.</w:t>
            </w:r>
          </w:p>
          <w:p w14:paraId="6CC11E86" w14:textId="490EB41F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L’organizzazione adotta part-time, orari flessibili e smart working</w:t>
            </w:r>
            <w:r w:rsidR="00924A60" w:rsidRPr="003F3A65">
              <w:rPr>
                <w:rFonts w:cstheme="minorHAnsi"/>
              </w:rPr>
              <w:t>, a seconda delle disponibilità</w:t>
            </w:r>
          </w:p>
          <w:p w14:paraId="320B9361" w14:textId="0A7A384F" w:rsidR="009E6E69" w:rsidRPr="003F3A65" w:rsidRDefault="00BC38A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 xml:space="preserve"> </w:t>
            </w:r>
            <w:r w:rsidR="009E6E69" w:rsidRPr="003F3A65">
              <w:rPr>
                <w:rFonts w:cstheme="minorHAnsi"/>
              </w:rPr>
              <w:t>L’organizzazione facilita il collegamento telematico per il personale esterno, indipendentemente dal tipo di contratto, per operazioni lavorative e partecipazione a riunioni.</w:t>
            </w:r>
          </w:p>
          <w:p w14:paraId="200C880F" w14:textId="77777777" w:rsidR="009E6E69" w:rsidRPr="003F3A65" w:rsidRDefault="009E6E69" w:rsidP="009E6E69">
            <w:pPr>
              <w:rPr>
                <w:rFonts w:asciiTheme="minorHAnsi" w:hAnsiTheme="minorHAnsi" w:cstheme="minorHAnsi"/>
                <w:b/>
              </w:rPr>
            </w:pPr>
            <w:r w:rsidRPr="003F3A65">
              <w:rPr>
                <w:rFonts w:asciiTheme="minorHAnsi" w:hAnsiTheme="minorHAnsi" w:cstheme="minorHAnsi"/>
                <w:b/>
              </w:rPr>
              <w:t>PREVENZIONE ABUSI E MOLESTIE</w:t>
            </w:r>
          </w:p>
          <w:p w14:paraId="58A721A8" w14:textId="41D0BB99" w:rsidR="009E6E69" w:rsidRPr="003F3A65" w:rsidRDefault="00BC38A9" w:rsidP="009E6E69">
            <w:pPr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 xml:space="preserve"> </w:t>
            </w:r>
            <w:r w:rsidR="009E6E69" w:rsidRPr="003F3A65">
              <w:rPr>
                <w:rFonts w:asciiTheme="minorHAnsi" w:hAnsiTheme="minorHAnsi" w:cstheme="minorHAnsi"/>
              </w:rPr>
              <w:t>La nostra organizzazione ripudia ogni forma di abuso e molestia e adotta una politica di tolleranza zero tramite attività di prevenzione e repressione. I principi prevedono:</w:t>
            </w:r>
          </w:p>
          <w:p w14:paraId="393B3C4E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Identificare i rischi relativi ad abusi e molestie.</w:t>
            </w:r>
          </w:p>
          <w:p w14:paraId="682525E1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Pianificare azioni preventive e analizzare eventuali episodi di abusi e molestie.</w:t>
            </w:r>
          </w:p>
          <w:p w14:paraId="266F4B8C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Consentire la segnalazione di sospetti e/o fatti inerenti abusi e molestie.</w:t>
            </w:r>
          </w:p>
          <w:p w14:paraId="71A2EAC7" w14:textId="77777777" w:rsidR="009E6E69" w:rsidRPr="003F3A65" w:rsidRDefault="009E6E69" w:rsidP="009E6E6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Garantire assoluta tutela dei segnalanti contro possibili ritorsioni.</w:t>
            </w:r>
          </w:p>
          <w:p w14:paraId="2EEEFD8F" w14:textId="4F91E5FC" w:rsidR="00BC38A9" w:rsidRPr="003F3A65" w:rsidRDefault="009E6E69" w:rsidP="00BC38A9">
            <w:pPr>
              <w:pStyle w:val="Paragrafoelenco"/>
              <w:numPr>
                <w:ilvl w:val="0"/>
                <w:numId w:val="17"/>
              </w:numPr>
              <w:ind w:left="720"/>
              <w:rPr>
                <w:rFonts w:cstheme="minorHAnsi"/>
              </w:rPr>
            </w:pPr>
            <w:r w:rsidRPr="003F3A65">
              <w:rPr>
                <w:rFonts w:cstheme="minorHAnsi"/>
              </w:rPr>
              <w:t>Promuovere una comunicazione gentile e neutrale rispetto al genere.</w:t>
            </w:r>
          </w:p>
        </w:tc>
      </w:tr>
    </w:tbl>
    <w:tbl>
      <w:tblPr>
        <w:tblStyle w:val="Grigliatabella"/>
        <w:tblpPr w:leftFromText="141" w:rightFromText="141" w:vertAnchor="page" w:horzAnchor="page" w:tblpX="850" w:tblpY="13681"/>
        <w:tblW w:w="10485" w:type="dxa"/>
        <w:tblLook w:val="04A0" w:firstRow="1" w:lastRow="0" w:firstColumn="1" w:lastColumn="0" w:noHBand="0" w:noVBand="1"/>
      </w:tblPr>
      <w:tblGrid>
        <w:gridCol w:w="5409"/>
        <w:gridCol w:w="5076"/>
      </w:tblGrid>
      <w:tr w:rsidR="00C4327F" w:rsidRPr="003F3A65" w14:paraId="42D115D9" w14:textId="77777777" w:rsidTr="00BD432C">
        <w:trPr>
          <w:trHeight w:val="28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5D7CC9B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3F3A65">
              <w:rPr>
                <w:rFonts w:asciiTheme="minorHAnsi" w:hAnsiTheme="minorHAnsi" w:cstheme="minorHAnsi"/>
              </w:rPr>
              <w:lastRenderedPageBreak/>
              <w:t>CONTROLLO DOCUMENTO</w:t>
            </w:r>
          </w:p>
        </w:tc>
      </w:tr>
      <w:tr w:rsidR="00C4327F" w:rsidRPr="003F3A65" w14:paraId="0390E52D" w14:textId="77777777" w:rsidTr="00C4327F">
        <w:trPr>
          <w:trHeight w:val="28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00DE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Rev.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3917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00</w:t>
            </w:r>
          </w:p>
        </w:tc>
      </w:tr>
      <w:tr w:rsidR="00C4327F" w:rsidRPr="003F3A65" w14:paraId="33AA25BE" w14:textId="77777777" w:rsidTr="00C4327F">
        <w:trPr>
          <w:trHeight w:val="28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9D34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Data di emissione del documento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B405" w14:textId="27A85FB8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0</w:t>
            </w:r>
            <w:r w:rsidR="000F6FCC" w:rsidRPr="003F3A65">
              <w:rPr>
                <w:rFonts w:asciiTheme="minorHAnsi" w:hAnsiTheme="minorHAnsi" w:cstheme="minorHAnsi"/>
              </w:rPr>
              <w:t>2</w:t>
            </w:r>
            <w:r w:rsidRPr="003F3A65">
              <w:rPr>
                <w:rFonts w:asciiTheme="minorHAnsi" w:hAnsiTheme="minorHAnsi" w:cstheme="minorHAnsi"/>
              </w:rPr>
              <w:t>/0</w:t>
            </w:r>
            <w:r w:rsidR="000F6FCC" w:rsidRPr="003F3A65">
              <w:rPr>
                <w:rFonts w:asciiTheme="minorHAnsi" w:hAnsiTheme="minorHAnsi" w:cstheme="minorHAnsi"/>
              </w:rPr>
              <w:t>1</w:t>
            </w:r>
            <w:r w:rsidRPr="003F3A65">
              <w:rPr>
                <w:rFonts w:asciiTheme="minorHAnsi" w:hAnsiTheme="minorHAnsi" w:cstheme="minorHAnsi"/>
              </w:rPr>
              <w:t>/2025</w:t>
            </w:r>
          </w:p>
        </w:tc>
      </w:tr>
      <w:tr w:rsidR="00C4327F" w:rsidRPr="003F3A65" w14:paraId="592AE024" w14:textId="77777777" w:rsidTr="00C4327F">
        <w:trPr>
          <w:trHeight w:val="27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C2AA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Autore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906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COMITATO</w:t>
            </w:r>
          </w:p>
        </w:tc>
      </w:tr>
      <w:tr w:rsidR="00C4327F" w:rsidRPr="003F3A65" w14:paraId="46F76619" w14:textId="77777777" w:rsidTr="00C4327F">
        <w:trPr>
          <w:trHeight w:val="28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3AC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Stato del documento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AB38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88121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3F3A65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Pr="003F3A65">
              <w:rPr>
                <w:rFonts w:asciiTheme="minorHAnsi" w:hAnsiTheme="minorHAnsi" w:cstheme="minorHAnsi"/>
              </w:rPr>
              <w:t xml:space="preserve"> In uso        </w:t>
            </w:r>
            <w:sdt>
              <w:sdtPr>
                <w:rPr>
                  <w:rFonts w:asciiTheme="minorHAnsi" w:hAnsiTheme="minorHAnsi" w:cstheme="minorHAnsi"/>
                </w:rPr>
                <w:id w:val="-19143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F3A65">
              <w:rPr>
                <w:rFonts w:asciiTheme="minorHAnsi" w:hAnsiTheme="minorHAnsi" w:cstheme="minorHAnsi"/>
              </w:rPr>
              <w:t xml:space="preserve">  Ritirato</w:t>
            </w:r>
          </w:p>
        </w:tc>
      </w:tr>
    </w:tbl>
    <w:p w14:paraId="2BDDAA27" w14:textId="27F7FFA2" w:rsidR="00DD35C5" w:rsidRPr="003F3A65" w:rsidRDefault="00DD35C5" w:rsidP="003F3A65">
      <w:pPr>
        <w:tabs>
          <w:tab w:val="left" w:pos="1475"/>
        </w:tabs>
        <w:spacing w:after="0"/>
        <w:rPr>
          <w:rFonts w:asciiTheme="minorHAnsi" w:hAnsiTheme="minorHAnsi" w:cstheme="minorHAnsi"/>
        </w:rPr>
      </w:pPr>
    </w:p>
    <w:sectPr w:rsidR="00DD35C5" w:rsidRPr="003F3A65" w:rsidSect="000F6FCC">
      <w:headerReference w:type="default" r:id="rId8"/>
      <w:footerReference w:type="default" r:id="rId9"/>
      <w:pgSz w:w="11906" w:h="16838"/>
      <w:pgMar w:top="709" w:right="1134" w:bottom="1134" w:left="426" w:header="7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88C5" w14:textId="77777777" w:rsidR="00E93038" w:rsidRDefault="00E93038" w:rsidP="00EF468D">
      <w:pPr>
        <w:spacing w:after="0" w:line="240" w:lineRule="auto"/>
      </w:pPr>
      <w:r>
        <w:separator/>
      </w:r>
    </w:p>
  </w:endnote>
  <w:endnote w:type="continuationSeparator" w:id="0">
    <w:p w14:paraId="0599FF13" w14:textId="77777777" w:rsidR="00E93038" w:rsidRDefault="00E93038" w:rsidP="00E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01AE" w14:textId="5CDDB476" w:rsidR="00EF468D" w:rsidRDefault="00924A60" w:rsidP="00EF468D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7E5BA5" wp14:editId="768C0AD5">
              <wp:simplePos x="0" y="0"/>
              <wp:positionH relativeFrom="column">
                <wp:posOffset>5234940</wp:posOffset>
              </wp:positionH>
              <wp:positionV relativeFrom="paragraph">
                <wp:posOffset>-250190</wp:posOffset>
              </wp:positionV>
              <wp:extent cx="1681480" cy="350520"/>
              <wp:effectExtent l="0" t="0" r="13970" b="11430"/>
              <wp:wrapSquare wrapText="bothSides"/>
              <wp:docPr id="19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505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700A2" w14:textId="40D64E90" w:rsidR="00EF468D" w:rsidRPr="00D8575A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538135" w:themeColor="accent6" w:themeShade="BF"/>
                            </w:rPr>
                          </w:pPr>
                          <w:r w:rsidRPr="00D8575A">
                            <w:rPr>
                              <w:rFonts w:ascii="Open Sans" w:hAnsi="Open Sans" w:cs="Open Sans"/>
                              <w:b/>
                              <w:bCs/>
                              <w:color w:val="538135" w:themeColor="accent6" w:themeShade="BF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924A60" w:rsidRPr="000F6FCC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MOD-01-D</w:t>
                          </w:r>
                          <w:r w:rsidR="00924A60" w:rsidRPr="000F6FCC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Pagina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 xml:space="preserve"> 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begin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separate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</w:rPr>
                            <w:t>3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end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 xml:space="preserve"> di 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begin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instrText xml:space="preserve"> NUMPAGES   \* MERGEFORMAT </w:instrTex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separate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</w:rPr>
                            <w:t>3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5BA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12.2pt;margin-top:-19.7pt;width:132.4pt;height:2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" fillcolor="white [3201]" strokecolor="black [3200]" strokeweight="1pt">
              <v:textbox>
                <w:txbxContent>
                  <w:p w14:paraId="068700A2" w14:textId="40D64E90" w:rsidR="00EF468D" w:rsidRPr="00D8575A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538135" w:themeColor="accent6" w:themeShade="BF"/>
                      </w:rPr>
                    </w:pPr>
                    <w:r w:rsidRPr="00D8575A">
                      <w:rPr>
                        <w:rFonts w:ascii="Open Sans" w:hAnsi="Open Sans" w:cs="Open Sans"/>
                        <w:b/>
                        <w:bCs/>
                        <w:color w:val="538135" w:themeColor="accent6" w:themeShade="BF"/>
                        <w:sz w:val="16"/>
                        <w:szCs w:val="16"/>
                      </w:rPr>
                      <w:t xml:space="preserve">      </w:t>
                    </w:r>
                    <w:r w:rsidR="00924A60" w:rsidRPr="000F6FCC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MOD-01-D</w:t>
                    </w:r>
                    <w:r w:rsidR="00924A60" w:rsidRPr="000F6FCC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Pagina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t xml:space="preserve"> 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begin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instrText xml:space="preserve"> PAGE   \* MERGEFORMAT </w:instrTex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separate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  <w:noProof/>
                      </w:rPr>
                      <w:t>3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end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t xml:space="preserve"> di 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begin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instrText xml:space="preserve"> NUMPAGES   \* MERGEFORMAT </w:instrTex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separate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  <w:noProof/>
                      </w:rPr>
                      <w:t>3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DD08CD" wp14:editId="38A75EBD">
              <wp:simplePos x="0" y="0"/>
              <wp:positionH relativeFrom="column">
                <wp:posOffset>8178800</wp:posOffset>
              </wp:positionH>
              <wp:positionV relativeFrom="paragraph">
                <wp:posOffset>120015</wp:posOffset>
              </wp:positionV>
              <wp:extent cx="1852930" cy="350520"/>
              <wp:effectExtent l="0" t="0" r="0" b="0"/>
              <wp:wrapSquare wrapText="bothSides"/>
              <wp:docPr id="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350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CED84" w14:textId="77777777" w:rsidR="00EF468D" w:rsidRPr="00B40EF1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           Pagina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NUMPAGES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D08CD" id="_x0000_s1027" type="#_x0000_t202" style="position:absolute;margin-left:644pt;margin-top:9.45pt;width:145.9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" fillcolor="black [3213]" stroked="f">
              <v:textbox>
                <w:txbxContent>
                  <w:p w14:paraId="40BCED84" w14:textId="77777777" w:rsidR="00EF468D" w:rsidRPr="00B40EF1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           Pagina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NUMPAGES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5C1599" w14:textId="77777777" w:rsidR="00EF468D" w:rsidRDefault="00EF4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C613" w14:textId="77777777" w:rsidR="00E93038" w:rsidRDefault="00E93038" w:rsidP="00EF468D">
      <w:pPr>
        <w:spacing w:after="0" w:line="240" w:lineRule="auto"/>
      </w:pPr>
      <w:r>
        <w:separator/>
      </w:r>
    </w:p>
  </w:footnote>
  <w:footnote w:type="continuationSeparator" w:id="0">
    <w:p w14:paraId="60AC2D7B" w14:textId="77777777" w:rsidR="00E93038" w:rsidRDefault="00E93038" w:rsidP="00E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7B5B" w14:textId="02F3A727" w:rsidR="00EF468D" w:rsidRDefault="00D17BF8" w:rsidP="00BD432C">
    <w:pPr>
      <w:pStyle w:val="Intestazione"/>
    </w:pPr>
    <w:r>
      <w:rPr>
        <w:rFonts w:ascii="Euphemia" w:hAnsi="Euphemia"/>
        <w:noProof/>
        <w:color w:val="000000"/>
        <w:sz w:val="40"/>
        <w:szCs w:val="40"/>
        <w:lang w:eastAsia="it-IT"/>
      </w:rPr>
      <w:drawing>
        <wp:anchor distT="0" distB="0" distL="114300" distR="114300" simplePos="0" relativeHeight="251667456" behindDoc="0" locked="0" layoutInCell="1" allowOverlap="1" wp14:anchorId="368DF0BD" wp14:editId="00A8C9FD">
          <wp:simplePos x="0" y="0"/>
          <wp:positionH relativeFrom="column">
            <wp:posOffset>1832999</wp:posOffset>
          </wp:positionH>
          <wp:positionV relativeFrom="paragraph">
            <wp:posOffset>-134434</wp:posOffset>
          </wp:positionV>
          <wp:extent cx="2828925" cy="861060"/>
          <wp:effectExtent l="0" t="0" r="9525" b="0"/>
          <wp:wrapTopAndBottom/>
          <wp:docPr id="361859045" name="Immagine 15" descr="Immagine che contiene schizzo, clipart, Elementi grafici, cartone anima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09516" name="Immagine 15" descr="Immagine che contiene schizzo, clipart, Elementi grafici, cartone anima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68D">
      <w:t xml:space="preserve">                                                                                                                                        </w:t>
    </w:r>
  </w:p>
  <w:p w14:paraId="683F2454" w14:textId="79827BB2" w:rsidR="00EF468D" w:rsidRDefault="00EF468D" w:rsidP="00EF468D">
    <w:pPr>
      <w:pStyle w:val="Intestazione"/>
      <w:ind w:left="-284" w:firstLine="284"/>
    </w:pPr>
  </w:p>
  <w:tbl>
    <w:tblPr>
      <w:tblW w:w="11057" w:type="dxa"/>
      <w:tblInd w:w="438" w:type="dxa"/>
      <w:tblLook w:val="04A0" w:firstRow="1" w:lastRow="0" w:firstColumn="1" w:lastColumn="0" w:noHBand="0" w:noVBand="1"/>
    </w:tblPr>
    <w:tblGrid>
      <w:gridCol w:w="8647"/>
      <w:gridCol w:w="284"/>
      <w:gridCol w:w="2126"/>
    </w:tblGrid>
    <w:tr w:rsidR="00924A60" w:rsidRPr="00924A60" w14:paraId="10D8509E" w14:textId="77777777" w:rsidTr="00BD432C">
      <w:tc>
        <w:tcPr>
          <w:tcW w:w="8647" w:type="dxa"/>
          <w:shd w:val="clear" w:color="auto" w:fill="FFFFFF" w:themeFill="background1"/>
          <w:vAlign w:val="center"/>
        </w:tcPr>
        <w:p w14:paraId="0D87660E" w14:textId="03702E30" w:rsidR="00B058C2" w:rsidRPr="00BD432C" w:rsidRDefault="00B73F57" w:rsidP="00BD432C">
          <w:pPr>
            <w:pStyle w:val="Titolo"/>
            <w:jc w:val="center"/>
            <w:rPr>
              <w:b/>
              <w:bCs/>
              <w:sz w:val="32"/>
              <w:szCs w:val="32"/>
            </w:rPr>
          </w:pPr>
          <w:r w:rsidRPr="00BD432C">
            <w:rPr>
              <w:b/>
              <w:bCs/>
              <w:sz w:val="32"/>
              <w:szCs w:val="32"/>
            </w:rPr>
            <w:t>POLITICA PER LA PARITÀ DI GENERE</w:t>
          </w:r>
        </w:p>
      </w:tc>
      <w:tc>
        <w:tcPr>
          <w:tcW w:w="284" w:type="dxa"/>
          <w:shd w:val="clear" w:color="auto" w:fill="auto"/>
        </w:tcPr>
        <w:p w14:paraId="1E62DAA4" w14:textId="77777777" w:rsidR="00B058C2" w:rsidRPr="00924A60" w:rsidRDefault="00B058C2" w:rsidP="00B058C2">
          <w:pPr>
            <w:pStyle w:val="Intestazione"/>
            <w:jc w:val="center"/>
            <w:rPr>
              <w:b/>
              <w:color w:val="4472C4" w:themeColor="accent1"/>
              <w:sz w:val="27"/>
              <w:szCs w:val="27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516A77DB" w14:textId="5B0BC11F" w:rsidR="00B058C2" w:rsidRPr="00924A60" w:rsidRDefault="001401F6" w:rsidP="00B058C2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b/>
              <w:color w:val="4472C4" w:themeColor="accent1"/>
              <w:sz w:val="2"/>
              <w:szCs w:val="2"/>
            </w:rPr>
          </w:pPr>
          <w:r w:rsidRPr="00924A60">
            <w:rPr>
              <w:b/>
              <w:color w:val="4472C4" w:themeColor="accent1"/>
              <w:sz w:val="2"/>
              <w:szCs w:val="2"/>
            </w:rPr>
            <w:t>man</w:t>
          </w:r>
        </w:p>
        <w:p w14:paraId="7C84E1D3" w14:textId="08EDBFDA" w:rsidR="00B058C2" w:rsidRPr="00924A60" w:rsidRDefault="00B058C2" w:rsidP="001401F6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Open Sans" w:hAnsi="Open Sans" w:cs="Open Sans"/>
              <w:b/>
              <w:color w:val="4472C4" w:themeColor="accent1"/>
              <w:sz w:val="27"/>
              <w:szCs w:val="27"/>
            </w:rPr>
          </w:pPr>
        </w:p>
      </w:tc>
    </w:tr>
  </w:tbl>
  <w:p w14:paraId="5C0185AE" w14:textId="1269B5AC" w:rsidR="00EF468D" w:rsidRPr="00D41AA5" w:rsidRDefault="00EF468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ACE"/>
    <w:multiLevelType w:val="hybridMultilevel"/>
    <w:tmpl w:val="60D0AA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72337"/>
    <w:multiLevelType w:val="hybridMultilevel"/>
    <w:tmpl w:val="49B28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C7134"/>
    <w:multiLevelType w:val="hybridMultilevel"/>
    <w:tmpl w:val="593A86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02819"/>
    <w:multiLevelType w:val="hybridMultilevel"/>
    <w:tmpl w:val="2C54D9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41B76"/>
    <w:multiLevelType w:val="hybridMultilevel"/>
    <w:tmpl w:val="7A9E5B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36ADF"/>
    <w:multiLevelType w:val="hybridMultilevel"/>
    <w:tmpl w:val="9B1E55A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3412B"/>
    <w:multiLevelType w:val="hybridMultilevel"/>
    <w:tmpl w:val="A06CDB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A7B39"/>
    <w:multiLevelType w:val="hybridMultilevel"/>
    <w:tmpl w:val="FB6CEB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892EF0"/>
    <w:multiLevelType w:val="hybridMultilevel"/>
    <w:tmpl w:val="B72831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96C79"/>
    <w:multiLevelType w:val="hybridMultilevel"/>
    <w:tmpl w:val="67B2B7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9611B"/>
    <w:multiLevelType w:val="hybridMultilevel"/>
    <w:tmpl w:val="407AD8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7B1F82"/>
    <w:multiLevelType w:val="hybridMultilevel"/>
    <w:tmpl w:val="EDB49C5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F3673"/>
    <w:multiLevelType w:val="hybridMultilevel"/>
    <w:tmpl w:val="18A2558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25DD6"/>
    <w:multiLevelType w:val="hybridMultilevel"/>
    <w:tmpl w:val="602AA9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510736">
    <w:abstractNumId w:val="4"/>
  </w:num>
  <w:num w:numId="2" w16cid:durableId="1444227406">
    <w:abstractNumId w:val="13"/>
  </w:num>
  <w:num w:numId="3" w16cid:durableId="1879775509">
    <w:abstractNumId w:val="16"/>
  </w:num>
  <w:num w:numId="4" w16cid:durableId="469591887">
    <w:abstractNumId w:val="14"/>
  </w:num>
  <w:num w:numId="5" w16cid:durableId="1784493787">
    <w:abstractNumId w:val="8"/>
  </w:num>
  <w:num w:numId="6" w16cid:durableId="895165957">
    <w:abstractNumId w:val="7"/>
  </w:num>
  <w:num w:numId="7" w16cid:durableId="1814181008">
    <w:abstractNumId w:val="1"/>
  </w:num>
  <w:num w:numId="8" w16cid:durableId="764420794">
    <w:abstractNumId w:val="11"/>
  </w:num>
  <w:num w:numId="9" w16cid:durableId="1473522724">
    <w:abstractNumId w:val="2"/>
  </w:num>
  <w:num w:numId="10" w16cid:durableId="251016011">
    <w:abstractNumId w:val="10"/>
  </w:num>
  <w:num w:numId="11" w16cid:durableId="50078122">
    <w:abstractNumId w:val="9"/>
  </w:num>
  <w:num w:numId="12" w16cid:durableId="1110736302">
    <w:abstractNumId w:val="3"/>
  </w:num>
  <w:num w:numId="13" w16cid:durableId="1361198446">
    <w:abstractNumId w:val="0"/>
  </w:num>
  <w:num w:numId="14" w16cid:durableId="1756824993">
    <w:abstractNumId w:val="5"/>
  </w:num>
  <w:num w:numId="15" w16cid:durableId="1032026922">
    <w:abstractNumId w:val="12"/>
  </w:num>
  <w:num w:numId="16" w16cid:durableId="596326738">
    <w:abstractNumId w:val="6"/>
  </w:num>
  <w:num w:numId="17" w16cid:durableId="67680953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E"/>
    <w:rsid w:val="00000CEF"/>
    <w:rsid w:val="00023E44"/>
    <w:rsid w:val="00031560"/>
    <w:rsid w:val="0006768E"/>
    <w:rsid w:val="00091F49"/>
    <w:rsid w:val="000C3CF7"/>
    <w:rsid w:val="000C4FDC"/>
    <w:rsid w:val="000D13EF"/>
    <w:rsid w:val="000E621B"/>
    <w:rsid w:val="000F28CC"/>
    <w:rsid w:val="000F558C"/>
    <w:rsid w:val="000F6FCC"/>
    <w:rsid w:val="001010FA"/>
    <w:rsid w:val="001155BA"/>
    <w:rsid w:val="00132CDF"/>
    <w:rsid w:val="001401F6"/>
    <w:rsid w:val="001578B7"/>
    <w:rsid w:val="001614A1"/>
    <w:rsid w:val="001705BA"/>
    <w:rsid w:val="001733F3"/>
    <w:rsid w:val="001A22FC"/>
    <w:rsid w:val="001B0E0C"/>
    <w:rsid w:val="001B7458"/>
    <w:rsid w:val="001C0716"/>
    <w:rsid w:val="001C1443"/>
    <w:rsid w:val="001D161F"/>
    <w:rsid w:val="001F7525"/>
    <w:rsid w:val="00206E78"/>
    <w:rsid w:val="002133D6"/>
    <w:rsid w:val="00217CF4"/>
    <w:rsid w:val="002262E1"/>
    <w:rsid w:val="002959AE"/>
    <w:rsid w:val="00295BB1"/>
    <w:rsid w:val="002A133F"/>
    <w:rsid w:val="002A3D80"/>
    <w:rsid w:val="002A6C88"/>
    <w:rsid w:val="0030144B"/>
    <w:rsid w:val="00332E8B"/>
    <w:rsid w:val="00337F1E"/>
    <w:rsid w:val="0034460A"/>
    <w:rsid w:val="00351BC1"/>
    <w:rsid w:val="003639F2"/>
    <w:rsid w:val="003853AE"/>
    <w:rsid w:val="003919EA"/>
    <w:rsid w:val="00391AE3"/>
    <w:rsid w:val="003A0936"/>
    <w:rsid w:val="003A12B4"/>
    <w:rsid w:val="003A279A"/>
    <w:rsid w:val="003D31A0"/>
    <w:rsid w:val="003D63DF"/>
    <w:rsid w:val="003E3328"/>
    <w:rsid w:val="003F3A65"/>
    <w:rsid w:val="003F59C2"/>
    <w:rsid w:val="0040555F"/>
    <w:rsid w:val="0042120E"/>
    <w:rsid w:val="004343F2"/>
    <w:rsid w:val="00434B7B"/>
    <w:rsid w:val="00454425"/>
    <w:rsid w:val="0047154E"/>
    <w:rsid w:val="00494AEE"/>
    <w:rsid w:val="00494E0A"/>
    <w:rsid w:val="004979A8"/>
    <w:rsid w:val="004A0236"/>
    <w:rsid w:val="004A55C5"/>
    <w:rsid w:val="004E044C"/>
    <w:rsid w:val="004F5830"/>
    <w:rsid w:val="004F7118"/>
    <w:rsid w:val="005462DE"/>
    <w:rsid w:val="005517D6"/>
    <w:rsid w:val="005642D8"/>
    <w:rsid w:val="00570BA1"/>
    <w:rsid w:val="005747A0"/>
    <w:rsid w:val="00586D10"/>
    <w:rsid w:val="0059162D"/>
    <w:rsid w:val="005A40F3"/>
    <w:rsid w:val="005D4023"/>
    <w:rsid w:val="0061401E"/>
    <w:rsid w:val="00620A88"/>
    <w:rsid w:val="00621024"/>
    <w:rsid w:val="00641E0C"/>
    <w:rsid w:val="006505FB"/>
    <w:rsid w:val="00656048"/>
    <w:rsid w:val="006633F8"/>
    <w:rsid w:val="00680AA6"/>
    <w:rsid w:val="0068188D"/>
    <w:rsid w:val="00683717"/>
    <w:rsid w:val="006F2535"/>
    <w:rsid w:val="006F3BCD"/>
    <w:rsid w:val="007175CF"/>
    <w:rsid w:val="007243E6"/>
    <w:rsid w:val="007317BE"/>
    <w:rsid w:val="00737CA1"/>
    <w:rsid w:val="00744011"/>
    <w:rsid w:val="00755D45"/>
    <w:rsid w:val="00755DBF"/>
    <w:rsid w:val="00756449"/>
    <w:rsid w:val="0077357D"/>
    <w:rsid w:val="00777AC1"/>
    <w:rsid w:val="00795888"/>
    <w:rsid w:val="007A2E7B"/>
    <w:rsid w:val="007C4D42"/>
    <w:rsid w:val="007D3CD5"/>
    <w:rsid w:val="007D60AA"/>
    <w:rsid w:val="007D7C9C"/>
    <w:rsid w:val="007E408F"/>
    <w:rsid w:val="007F744A"/>
    <w:rsid w:val="00821398"/>
    <w:rsid w:val="00825760"/>
    <w:rsid w:val="008341C5"/>
    <w:rsid w:val="00850A18"/>
    <w:rsid w:val="0085466A"/>
    <w:rsid w:val="00860097"/>
    <w:rsid w:val="008622EF"/>
    <w:rsid w:val="00862EEB"/>
    <w:rsid w:val="00870EFB"/>
    <w:rsid w:val="00877242"/>
    <w:rsid w:val="008819D5"/>
    <w:rsid w:val="0089466C"/>
    <w:rsid w:val="00897150"/>
    <w:rsid w:val="008B5A43"/>
    <w:rsid w:val="008B7AC2"/>
    <w:rsid w:val="008E514F"/>
    <w:rsid w:val="009135B0"/>
    <w:rsid w:val="009234FC"/>
    <w:rsid w:val="00923F62"/>
    <w:rsid w:val="00924A60"/>
    <w:rsid w:val="009332FA"/>
    <w:rsid w:val="0096627C"/>
    <w:rsid w:val="00974384"/>
    <w:rsid w:val="009861FF"/>
    <w:rsid w:val="009C3FA0"/>
    <w:rsid w:val="009D2E9E"/>
    <w:rsid w:val="009D7E6E"/>
    <w:rsid w:val="009E56BD"/>
    <w:rsid w:val="009E6D9F"/>
    <w:rsid w:val="009E6E69"/>
    <w:rsid w:val="009F6C1A"/>
    <w:rsid w:val="00A04940"/>
    <w:rsid w:val="00A203BF"/>
    <w:rsid w:val="00A30965"/>
    <w:rsid w:val="00A438A2"/>
    <w:rsid w:val="00A46079"/>
    <w:rsid w:val="00A63F93"/>
    <w:rsid w:val="00A83745"/>
    <w:rsid w:val="00A86DA0"/>
    <w:rsid w:val="00A90662"/>
    <w:rsid w:val="00A91EEB"/>
    <w:rsid w:val="00A92A46"/>
    <w:rsid w:val="00AC22A1"/>
    <w:rsid w:val="00AE5780"/>
    <w:rsid w:val="00AE57C6"/>
    <w:rsid w:val="00AE65E2"/>
    <w:rsid w:val="00AF47A3"/>
    <w:rsid w:val="00AF7C86"/>
    <w:rsid w:val="00B058C2"/>
    <w:rsid w:val="00B0594B"/>
    <w:rsid w:val="00B319B4"/>
    <w:rsid w:val="00B324E2"/>
    <w:rsid w:val="00B73551"/>
    <w:rsid w:val="00B73F57"/>
    <w:rsid w:val="00B75E64"/>
    <w:rsid w:val="00B93C9C"/>
    <w:rsid w:val="00BA707C"/>
    <w:rsid w:val="00BB356C"/>
    <w:rsid w:val="00BB7543"/>
    <w:rsid w:val="00BC38A9"/>
    <w:rsid w:val="00BD432C"/>
    <w:rsid w:val="00BF2CCB"/>
    <w:rsid w:val="00C10759"/>
    <w:rsid w:val="00C172D1"/>
    <w:rsid w:val="00C25E9E"/>
    <w:rsid w:val="00C4327F"/>
    <w:rsid w:val="00C52216"/>
    <w:rsid w:val="00C73E17"/>
    <w:rsid w:val="00C90156"/>
    <w:rsid w:val="00CB37BA"/>
    <w:rsid w:val="00CB3DF9"/>
    <w:rsid w:val="00CC02A9"/>
    <w:rsid w:val="00CE2D5F"/>
    <w:rsid w:val="00CF30B9"/>
    <w:rsid w:val="00CF57EE"/>
    <w:rsid w:val="00CF7CED"/>
    <w:rsid w:val="00D03218"/>
    <w:rsid w:val="00D15C42"/>
    <w:rsid w:val="00D17BF8"/>
    <w:rsid w:val="00D41AA5"/>
    <w:rsid w:val="00D46C61"/>
    <w:rsid w:val="00D51F77"/>
    <w:rsid w:val="00D67B95"/>
    <w:rsid w:val="00D70851"/>
    <w:rsid w:val="00D8575A"/>
    <w:rsid w:val="00D909E9"/>
    <w:rsid w:val="00DA3F98"/>
    <w:rsid w:val="00DA7823"/>
    <w:rsid w:val="00DC395F"/>
    <w:rsid w:val="00DD043F"/>
    <w:rsid w:val="00DD35C5"/>
    <w:rsid w:val="00DD3ACC"/>
    <w:rsid w:val="00DD7418"/>
    <w:rsid w:val="00DE4E8E"/>
    <w:rsid w:val="00DF28B8"/>
    <w:rsid w:val="00DF52F5"/>
    <w:rsid w:val="00E53223"/>
    <w:rsid w:val="00E53248"/>
    <w:rsid w:val="00E56AFB"/>
    <w:rsid w:val="00E70D22"/>
    <w:rsid w:val="00E72B41"/>
    <w:rsid w:val="00E72C9F"/>
    <w:rsid w:val="00E86C60"/>
    <w:rsid w:val="00E9054F"/>
    <w:rsid w:val="00E93038"/>
    <w:rsid w:val="00EA1FE9"/>
    <w:rsid w:val="00EA2824"/>
    <w:rsid w:val="00EB20FB"/>
    <w:rsid w:val="00EC3798"/>
    <w:rsid w:val="00EF468D"/>
    <w:rsid w:val="00F14B5B"/>
    <w:rsid w:val="00F71E4B"/>
    <w:rsid w:val="00F77ED9"/>
    <w:rsid w:val="00FD7F2D"/>
    <w:rsid w:val="00FF319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600F"/>
  <w15:chartTrackingRefBased/>
  <w15:docId w15:val="{C5716DE9-62F8-4B41-8B5F-0D1C7ED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68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6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D3A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05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058C2"/>
    <w:rPr>
      <w:b/>
      <w:bCs/>
      <w:color w:val="000000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C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0E6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eWeb">
    <w:name w:val="Normal (Web)"/>
    <w:basedOn w:val="Normale"/>
    <w:uiPriority w:val="99"/>
    <w:semiHidden/>
    <w:unhideWhenUsed/>
    <w:rsid w:val="00881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19D5"/>
    <w:rPr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0F558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0F558C"/>
    <w:pPr>
      <w:widowControl w:val="0"/>
      <w:shd w:val="clear" w:color="auto" w:fill="FFFFFF"/>
      <w:spacing w:before="560" w:after="280" w:line="274" w:lineRule="exact"/>
      <w:jc w:val="both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7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D62A-1D68-4B21-B090-81DD6B02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Barbara Guidi</cp:lastModifiedBy>
  <cp:revision>20</cp:revision>
  <dcterms:created xsi:type="dcterms:W3CDTF">2025-01-27T13:40:00Z</dcterms:created>
  <dcterms:modified xsi:type="dcterms:W3CDTF">2025-03-27T08:21:00Z</dcterms:modified>
</cp:coreProperties>
</file>