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3BDD" w14:textId="77777777" w:rsidR="007D3CD5" w:rsidRPr="003919EA" w:rsidRDefault="007D3CD5" w:rsidP="007D3CD5">
      <w:pPr>
        <w:tabs>
          <w:tab w:val="left" w:pos="3493"/>
        </w:tabs>
        <w:spacing w:after="0"/>
        <w:rPr>
          <w:rFonts w:asciiTheme="minorHAnsi" w:hAnsiTheme="minorHAnsi" w:cstheme="minorHAnsi"/>
          <w:b/>
          <w:bCs/>
          <w:color w:val="538135" w:themeColor="accent6" w:themeShade="BF"/>
          <w:sz w:val="8"/>
          <w:szCs w:val="8"/>
        </w:rPr>
      </w:pPr>
    </w:p>
    <w:tbl>
      <w:tblPr>
        <w:tblW w:w="11057" w:type="dxa"/>
        <w:tblInd w:w="-5" w:type="dxa"/>
        <w:tblLayout w:type="fixed"/>
        <w:tblLook w:val="04A0" w:firstRow="1" w:lastRow="0" w:firstColumn="1" w:lastColumn="0" w:noHBand="0" w:noVBand="1"/>
      </w:tblPr>
      <w:tblGrid>
        <w:gridCol w:w="11057"/>
      </w:tblGrid>
      <w:tr w:rsidR="00D8575A" w:rsidRPr="003F3A65" w14:paraId="7BFB8B14" w14:textId="77777777" w:rsidTr="00BC38A9">
        <w:tc>
          <w:tcPr>
            <w:tcW w:w="11057" w:type="dxa"/>
            <w:hideMark/>
          </w:tcPr>
          <w:p w14:paraId="06EC0318" w14:textId="77777777" w:rsidR="00546F7D" w:rsidRPr="00546F7D" w:rsidRDefault="00546F7D" w:rsidP="00546F7D">
            <w:pPr>
              <w:tabs>
                <w:tab w:val="left" w:pos="284"/>
              </w:tabs>
              <w:spacing w:after="0" w:line="240" w:lineRule="auto"/>
              <w:rPr>
                <w:rFonts w:asciiTheme="minorHAnsi" w:hAnsiTheme="minorHAnsi" w:cstheme="minorHAnsi"/>
                <w:b/>
                <w:bCs/>
                <w:color w:val="FF0000"/>
              </w:rPr>
            </w:pPr>
            <w:r w:rsidRPr="00546F7D">
              <w:rPr>
                <w:rFonts w:asciiTheme="minorHAnsi" w:hAnsiTheme="minorHAnsi" w:cstheme="minorHAnsi"/>
                <w:b/>
                <w:bCs/>
                <w:color w:val="FF0000"/>
              </w:rPr>
              <w:t>GENDER EQUALITY, INCLUSION AND DIVERSITY POLICY</w:t>
            </w:r>
          </w:p>
          <w:p w14:paraId="3BFD3589" w14:textId="18AC12F4" w:rsidR="00546F7D" w:rsidRPr="003F3A65" w:rsidRDefault="00546F7D" w:rsidP="00EA3875">
            <w:pPr>
              <w:tabs>
                <w:tab w:val="left" w:pos="284"/>
              </w:tabs>
              <w:spacing w:after="0" w:line="240" w:lineRule="auto"/>
              <w:rPr>
                <w:rFonts w:asciiTheme="minorHAnsi" w:hAnsiTheme="minorHAnsi" w:cstheme="minorHAnsi"/>
                <w:b/>
                <w:bCs/>
                <w:color w:val="538135" w:themeColor="accent6" w:themeShade="BF"/>
              </w:rPr>
            </w:pPr>
          </w:p>
        </w:tc>
      </w:tr>
      <w:tr w:rsidR="007D3CD5" w:rsidRPr="003F3A65" w14:paraId="08F6B0AC" w14:textId="77777777" w:rsidTr="00BC38A9">
        <w:tc>
          <w:tcPr>
            <w:tcW w:w="11057" w:type="dxa"/>
            <w:shd w:val="clear" w:color="auto" w:fill="FFFFFF" w:themeFill="background1"/>
          </w:tcPr>
          <w:p w14:paraId="7C1374F3" w14:textId="77777777" w:rsidR="007D3CD5" w:rsidRPr="003F3A65" w:rsidRDefault="007D3CD5" w:rsidP="00EA3875">
            <w:pPr>
              <w:spacing w:after="0" w:line="240" w:lineRule="auto"/>
              <w:rPr>
                <w:rFonts w:asciiTheme="minorHAnsi" w:hAnsiTheme="minorHAnsi" w:cstheme="minorHAnsi"/>
                <w:iCs/>
              </w:rPr>
            </w:pPr>
          </w:p>
          <w:p w14:paraId="49324110" w14:textId="77777777" w:rsidR="00546F7D" w:rsidRPr="002A5987" w:rsidRDefault="00546F7D" w:rsidP="00546F7D">
            <w:pPr>
              <w:rPr>
                <w:lang w:val="en-US"/>
              </w:rPr>
            </w:pPr>
            <w:r w:rsidRPr="002A5987">
              <w:rPr>
                <w:lang w:val="en-US"/>
              </w:rPr>
              <w:t>The organization believes that the development of a cultural model that promotes gender equality, in addition to generating “social value” appreciated within the economic and institutional context, represents a key factor for growth.</w:t>
            </w:r>
            <w:r w:rsidRPr="002A5987">
              <w:rPr>
                <w:lang w:val="en-US"/>
              </w:rPr>
              <w:br/>
              <w:t>To this end, this Policy—defined by the Company’s Top Management in coordination with the Gender Equality Steering Committee—is communicated and disseminated within the organization and to its stakeholders; it is the subject of training and awareness initiatives for company management; it is periodically reviewed or confirmed during management reviews based on events, changes, monitoring outcomes and audits; and it is made available on the organization’s website.</w:t>
            </w:r>
          </w:p>
          <w:p w14:paraId="6B5D32FB" w14:textId="6782B94C" w:rsidR="007D3CD5" w:rsidRPr="00546F7D" w:rsidRDefault="00546F7D" w:rsidP="00546F7D">
            <w:pPr>
              <w:rPr>
                <w:lang w:val="en-US"/>
              </w:rPr>
            </w:pPr>
            <w:r w:rsidRPr="002A5987">
              <w:rPr>
                <w:lang w:val="en-US"/>
              </w:rPr>
              <w:t>In pursuing and maintaining this objective, the organization focuses its efforts on the following areas identified by UNI PdR 125:2022, also referring to the guidelines of UNI ISO 30415:2021.</w:t>
            </w:r>
            <w:r w:rsidRPr="002A5987">
              <w:rPr>
                <w:lang w:val="en-US"/>
              </w:rPr>
              <w:br/>
              <w:t xml:space="preserve">Furthermore, the organization commits to ensuring that, in the case of round tables, events, conferences or any other events, including scientific ones, organized by </w:t>
            </w:r>
            <w:r w:rsidRPr="002A5987">
              <w:rPr>
                <w:b/>
                <w:bCs/>
                <w:lang w:val="en-US"/>
              </w:rPr>
              <w:t>EFFEGI IMPIANTI</w:t>
            </w:r>
            <w:r w:rsidRPr="002A5987">
              <w:rPr>
                <w:lang w:val="en-US"/>
              </w:rPr>
              <w:t>, genders are equally represented among speakers.</w:t>
            </w:r>
          </w:p>
          <w:p w14:paraId="7179CA15" w14:textId="77777777" w:rsidR="007D3CD5" w:rsidRPr="003F3A65" w:rsidRDefault="007D3CD5" w:rsidP="00EA3875">
            <w:pPr>
              <w:spacing w:after="0" w:line="240" w:lineRule="auto"/>
              <w:rPr>
                <w:rFonts w:asciiTheme="minorHAnsi" w:hAnsiTheme="minorHAnsi" w:cstheme="minorHAnsi"/>
                <w:iCs/>
              </w:rPr>
            </w:pPr>
          </w:p>
          <w:p w14:paraId="60E49A3F" w14:textId="77777777" w:rsidR="00546F7D" w:rsidRPr="002A5987" w:rsidRDefault="00546F7D" w:rsidP="00546F7D">
            <w:pPr>
              <w:rPr>
                <w:lang w:val="en-US"/>
              </w:rPr>
            </w:pPr>
            <w:r w:rsidRPr="002A5987">
              <w:rPr>
                <w:lang w:val="en-US"/>
              </w:rPr>
              <w:t>The organization, with the aim of ensuring attention to satisfaction at all times and in all circumstances of working life, has chosen to consider this “life cycle” through the following aspects:</w:t>
            </w:r>
          </w:p>
          <w:p w14:paraId="3CFE560D" w14:textId="77777777" w:rsidR="00546F7D" w:rsidRPr="002A5987" w:rsidRDefault="00546F7D" w:rsidP="00546F7D">
            <w:pPr>
              <w:numPr>
                <w:ilvl w:val="0"/>
                <w:numId w:val="18"/>
              </w:numPr>
              <w:spacing w:after="160" w:line="278" w:lineRule="auto"/>
            </w:pPr>
            <w:r w:rsidRPr="002A5987">
              <w:t>Recruitment and hiring</w:t>
            </w:r>
          </w:p>
          <w:p w14:paraId="04381189" w14:textId="77777777" w:rsidR="00546F7D" w:rsidRPr="002A5987" w:rsidRDefault="00546F7D" w:rsidP="00546F7D">
            <w:pPr>
              <w:numPr>
                <w:ilvl w:val="0"/>
                <w:numId w:val="18"/>
              </w:numPr>
              <w:spacing w:after="160" w:line="278" w:lineRule="auto"/>
            </w:pPr>
            <w:r w:rsidRPr="002A5987">
              <w:t>Career management</w:t>
            </w:r>
          </w:p>
          <w:p w14:paraId="76055BF4" w14:textId="77777777" w:rsidR="00546F7D" w:rsidRPr="002A5987" w:rsidRDefault="00546F7D" w:rsidP="00546F7D">
            <w:pPr>
              <w:numPr>
                <w:ilvl w:val="0"/>
                <w:numId w:val="18"/>
              </w:numPr>
              <w:spacing w:after="160" w:line="278" w:lineRule="auto"/>
            </w:pPr>
            <w:r w:rsidRPr="002A5987">
              <w:t>Pay equity</w:t>
            </w:r>
          </w:p>
          <w:p w14:paraId="46A59FC5" w14:textId="77777777" w:rsidR="00546F7D" w:rsidRPr="002A5987" w:rsidRDefault="00546F7D" w:rsidP="00546F7D">
            <w:pPr>
              <w:numPr>
                <w:ilvl w:val="0"/>
                <w:numId w:val="18"/>
              </w:numPr>
              <w:spacing w:after="160" w:line="278" w:lineRule="auto"/>
            </w:pPr>
            <w:r w:rsidRPr="002A5987">
              <w:t>Parenthood and caregiving</w:t>
            </w:r>
          </w:p>
          <w:p w14:paraId="5AEF136B" w14:textId="77777777" w:rsidR="00546F7D" w:rsidRPr="002A5987" w:rsidRDefault="00546F7D" w:rsidP="00546F7D">
            <w:pPr>
              <w:numPr>
                <w:ilvl w:val="0"/>
                <w:numId w:val="18"/>
              </w:numPr>
              <w:spacing w:after="160" w:line="278" w:lineRule="auto"/>
            </w:pPr>
            <w:r w:rsidRPr="002A5987">
              <w:t>Work-life balance</w:t>
            </w:r>
          </w:p>
          <w:p w14:paraId="20C8DB52" w14:textId="77777777" w:rsidR="00546F7D" w:rsidRPr="002A5987" w:rsidRDefault="00546F7D" w:rsidP="00546F7D">
            <w:pPr>
              <w:numPr>
                <w:ilvl w:val="0"/>
                <w:numId w:val="18"/>
              </w:numPr>
              <w:spacing w:after="160" w:line="278" w:lineRule="auto"/>
            </w:pPr>
            <w:r w:rsidRPr="002A5987">
              <w:t>Prevention of abuse and harassment</w:t>
            </w:r>
          </w:p>
          <w:p w14:paraId="54929E66" w14:textId="77777777" w:rsidR="00546F7D" w:rsidRPr="002A5987" w:rsidRDefault="00546F7D" w:rsidP="00546F7D">
            <w:pPr>
              <w:rPr>
                <w:lang w:val="en-US"/>
              </w:rPr>
            </w:pPr>
            <w:r w:rsidRPr="002A5987">
              <w:rPr>
                <w:lang w:val="en-US"/>
              </w:rPr>
              <w:t>For each of these aspects, the organization has defined specific and measurable gender equality objectives outlined in the strategic plan, aimed at addressing:</w:t>
            </w:r>
          </w:p>
          <w:p w14:paraId="17D37F15" w14:textId="77777777" w:rsidR="00546F7D" w:rsidRPr="002A5987" w:rsidRDefault="00546F7D" w:rsidP="00546F7D">
            <w:pPr>
              <w:numPr>
                <w:ilvl w:val="0"/>
                <w:numId w:val="19"/>
              </w:numPr>
              <w:spacing w:after="160" w:line="278" w:lineRule="auto"/>
              <w:rPr>
                <w:lang w:val="en-US"/>
              </w:rPr>
            </w:pPr>
            <w:r w:rsidRPr="002A5987">
              <w:rPr>
                <w:lang w:val="en-US"/>
              </w:rPr>
              <w:t>Existing gaps with reference to the indicators established by UNI PdR 125:2022</w:t>
            </w:r>
          </w:p>
          <w:p w14:paraId="2C4C5F74" w14:textId="5BC67123" w:rsidR="00870EFB" w:rsidRPr="00546F7D" w:rsidRDefault="00546F7D" w:rsidP="00546F7D">
            <w:pPr>
              <w:numPr>
                <w:ilvl w:val="0"/>
                <w:numId w:val="19"/>
              </w:numPr>
              <w:spacing w:after="160" w:line="278" w:lineRule="auto"/>
              <w:rPr>
                <w:lang w:val="en-US"/>
              </w:rPr>
            </w:pPr>
            <w:r w:rsidRPr="002A5987">
              <w:rPr>
                <w:lang w:val="en-US"/>
              </w:rPr>
              <w:t>The needs of the underrepresented gender within the organization, considered as the primary stakeholder of the concrete outcomes of the system</w:t>
            </w:r>
          </w:p>
        </w:tc>
      </w:tr>
      <w:tr w:rsidR="007D3CD5" w:rsidRPr="003F3A65" w14:paraId="1D66646A" w14:textId="77777777" w:rsidTr="00924A60">
        <w:tc>
          <w:tcPr>
            <w:tcW w:w="11057" w:type="dxa"/>
            <w:hideMark/>
          </w:tcPr>
          <w:p w14:paraId="28353CB3" w14:textId="5DD6987E" w:rsidR="007D3CD5" w:rsidRPr="003F3A65" w:rsidRDefault="007D3CD5" w:rsidP="00EA3875">
            <w:pPr>
              <w:tabs>
                <w:tab w:val="left" w:pos="284"/>
              </w:tabs>
              <w:spacing w:after="0" w:line="240" w:lineRule="auto"/>
              <w:rPr>
                <w:rFonts w:asciiTheme="minorHAnsi" w:hAnsiTheme="minorHAnsi" w:cstheme="minorHAnsi"/>
                <w:b/>
                <w:bCs/>
                <w:color w:val="538135" w:themeColor="accent6" w:themeShade="BF"/>
              </w:rPr>
            </w:pPr>
          </w:p>
        </w:tc>
      </w:tr>
      <w:tr w:rsidR="007D3CD5" w:rsidRPr="003F3A65" w14:paraId="218217FD" w14:textId="77777777" w:rsidTr="00BC38A9">
        <w:tc>
          <w:tcPr>
            <w:tcW w:w="11057" w:type="dxa"/>
            <w:shd w:val="clear" w:color="auto" w:fill="FFFFFF" w:themeFill="background1"/>
          </w:tcPr>
          <w:p w14:paraId="578230CE" w14:textId="77777777" w:rsidR="007D3CD5" w:rsidRPr="003F3A65" w:rsidRDefault="007D3CD5" w:rsidP="00EA3875">
            <w:pPr>
              <w:spacing w:after="0" w:line="240" w:lineRule="auto"/>
              <w:rPr>
                <w:rFonts w:asciiTheme="minorHAnsi" w:hAnsiTheme="minorHAnsi" w:cstheme="minorHAnsi"/>
              </w:rPr>
            </w:pPr>
          </w:p>
          <w:p w14:paraId="2EED5AE7" w14:textId="43AFDFE8" w:rsidR="007D3CD5" w:rsidRPr="00546F7D" w:rsidRDefault="00546F7D" w:rsidP="00546F7D">
            <w:pPr>
              <w:rPr>
                <w:b/>
                <w:bCs/>
                <w:lang w:val="en-US"/>
              </w:rPr>
            </w:pPr>
            <w:r w:rsidRPr="002A5987">
              <w:rPr>
                <w:b/>
                <w:bCs/>
                <w:lang w:val="en-US"/>
              </w:rPr>
              <w:t>RECRUITMENT AND HIRING</w:t>
            </w:r>
            <w:r w:rsidR="007D3CD5" w:rsidRPr="003F3A65">
              <w:rPr>
                <w:rFonts w:asciiTheme="minorHAnsi" w:hAnsiTheme="minorHAnsi" w:cstheme="minorHAnsi"/>
                <w:b/>
                <w:bCs/>
              </w:rPr>
              <w:t xml:space="preserve"> </w:t>
            </w:r>
          </w:p>
          <w:p w14:paraId="740190DC" w14:textId="77777777" w:rsidR="00546F7D" w:rsidRPr="002A5987" w:rsidRDefault="00546F7D" w:rsidP="00546F7D">
            <w:pPr>
              <w:rPr>
                <w:lang w:val="en-US"/>
              </w:rPr>
            </w:pPr>
            <w:r w:rsidRPr="002A5987">
              <w:rPr>
                <w:lang w:val="en-US"/>
              </w:rPr>
              <w:t>In the context of personnel recruitment and hiring activities related to business operations, the organization strictly observes the following principles with the objective of ensuring continuous improvement:</w:t>
            </w:r>
          </w:p>
          <w:p w14:paraId="7B1F3C6F" w14:textId="77777777" w:rsidR="00546F7D" w:rsidRPr="002A5987" w:rsidRDefault="00546F7D" w:rsidP="00546F7D">
            <w:pPr>
              <w:numPr>
                <w:ilvl w:val="0"/>
                <w:numId w:val="17"/>
              </w:numPr>
              <w:spacing w:after="160" w:line="278" w:lineRule="auto"/>
              <w:rPr>
                <w:lang w:val="en-US"/>
              </w:rPr>
            </w:pPr>
            <w:r w:rsidRPr="002A5987">
              <w:rPr>
                <w:lang w:val="en-US"/>
              </w:rPr>
              <w:t>Candidate selection must be conducted in a gender-neutral manner.</w:t>
            </w:r>
          </w:p>
          <w:p w14:paraId="785E598B" w14:textId="77777777" w:rsidR="00546F7D" w:rsidRPr="002A5987" w:rsidRDefault="00546F7D" w:rsidP="00546F7D">
            <w:pPr>
              <w:numPr>
                <w:ilvl w:val="0"/>
                <w:numId w:val="17"/>
              </w:numPr>
              <w:spacing w:after="160" w:line="278" w:lineRule="auto"/>
              <w:rPr>
                <w:lang w:val="en-US"/>
              </w:rPr>
            </w:pPr>
            <w:r w:rsidRPr="002A5987">
              <w:rPr>
                <w:lang w:val="en-US"/>
              </w:rPr>
              <w:lastRenderedPageBreak/>
              <w:t>Selection criteria must be based on personal qualities such as professionalism, competence, specialization and experience.</w:t>
            </w:r>
          </w:p>
          <w:p w14:paraId="569E2700" w14:textId="77777777" w:rsidR="00546F7D" w:rsidRPr="002A5987" w:rsidRDefault="00546F7D" w:rsidP="00546F7D">
            <w:pPr>
              <w:numPr>
                <w:ilvl w:val="0"/>
                <w:numId w:val="17"/>
              </w:numPr>
              <w:spacing w:after="160" w:line="278" w:lineRule="auto"/>
              <w:rPr>
                <w:lang w:val="en-US"/>
              </w:rPr>
            </w:pPr>
            <w:r w:rsidRPr="002A5987">
              <w:rPr>
                <w:lang w:val="en-US"/>
              </w:rPr>
              <w:t>The selection process must not include questions related to marital status, pregnancy or family responsibilities.</w:t>
            </w:r>
          </w:p>
          <w:p w14:paraId="0C4B0E6F" w14:textId="77777777" w:rsidR="00546F7D" w:rsidRPr="002A5987" w:rsidRDefault="00546F7D" w:rsidP="00546F7D">
            <w:pPr>
              <w:numPr>
                <w:ilvl w:val="0"/>
                <w:numId w:val="17"/>
              </w:numPr>
              <w:spacing w:after="160" w:line="278" w:lineRule="auto"/>
              <w:rPr>
                <w:lang w:val="en-US"/>
              </w:rPr>
            </w:pPr>
            <w:r w:rsidRPr="002A5987">
              <w:rPr>
                <w:lang w:val="en-US"/>
              </w:rPr>
              <w:t>A balance between the presence of men and women in the overall workforce must be ensured.</w:t>
            </w:r>
          </w:p>
          <w:p w14:paraId="36756D39" w14:textId="77777777" w:rsidR="00546F7D" w:rsidRPr="002A5987" w:rsidRDefault="00546F7D" w:rsidP="00546F7D">
            <w:pPr>
              <w:numPr>
                <w:ilvl w:val="0"/>
                <w:numId w:val="17"/>
              </w:numPr>
              <w:spacing w:after="160" w:line="278" w:lineRule="auto"/>
              <w:rPr>
                <w:lang w:val="en-US"/>
              </w:rPr>
            </w:pPr>
            <w:r w:rsidRPr="002A5987">
              <w:rPr>
                <w:lang w:val="en-US"/>
              </w:rPr>
              <w:t>Roles related to executives, department managers, function managers and business unit managers, reporting to top management and with budget authority, must be distributed in a balanced manner.</w:t>
            </w:r>
          </w:p>
          <w:p w14:paraId="51EC06B0" w14:textId="77777777" w:rsidR="00546F7D" w:rsidRPr="002A5987" w:rsidRDefault="00546F7D" w:rsidP="00546F7D">
            <w:pPr>
              <w:numPr>
                <w:ilvl w:val="0"/>
                <w:numId w:val="17"/>
              </w:numPr>
              <w:spacing w:after="160" w:line="278" w:lineRule="auto"/>
              <w:rPr>
                <w:lang w:val="en-US"/>
              </w:rPr>
            </w:pPr>
            <w:r w:rsidRPr="002A5987">
              <w:rPr>
                <w:lang w:val="en-US"/>
              </w:rPr>
              <w:t>Job positions offered at the hiring stage must provide remuneration commensurate with duties and responsibilities, regardless of gender.</w:t>
            </w:r>
          </w:p>
          <w:p w14:paraId="66C965C0" w14:textId="77777777" w:rsidR="00546F7D" w:rsidRPr="002A5987" w:rsidRDefault="00546F7D" w:rsidP="00546F7D">
            <w:pPr>
              <w:numPr>
                <w:ilvl w:val="0"/>
                <w:numId w:val="17"/>
              </w:numPr>
              <w:spacing w:after="160" w:line="278" w:lineRule="auto"/>
              <w:rPr>
                <w:lang w:val="en-US"/>
              </w:rPr>
            </w:pPr>
            <w:r w:rsidRPr="002A5987">
              <w:rPr>
                <w:lang w:val="en-US"/>
              </w:rPr>
              <w:t>Balanced percentages of women and men must be ensured in contracts that include variable remuneration.</w:t>
            </w:r>
          </w:p>
          <w:p w14:paraId="49258340" w14:textId="77777777" w:rsidR="009E6E69" w:rsidRPr="003F3A65" w:rsidRDefault="009E6E69" w:rsidP="00EA3875">
            <w:pPr>
              <w:spacing w:after="0" w:line="240" w:lineRule="auto"/>
              <w:jc w:val="both"/>
              <w:rPr>
                <w:rFonts w:asciiTheme="minorHAnsi" w:hAnsiTheme="minorHAnsi" w:cstheme="minorHAnsi"/>
              </w:rPr>
            </w:pPr>
          </w:p>
          <w:p w14:paraId="56806FA9" w14:textId="77777777" w:rsidR="00546F7D" w:rsidRPr="002A5987" w:rsidRDefault="00546F7D" w:rsidP="00546F7D">
            <w:pPr>
              <w:rPr>
                <w:b/>
                <w:bCs/>
                <w:lang w:val="en-US"/>
              </w:rPr>
            </w:pPr>
            <w:r w:rsidRPr="002A5987">
              <w:rPr>
                <w:b/>
                <w:bCs/>
                <w:lang w:val="en-US"/>
              </w:rPr>
              <w:t>CAREER MANAGEMENT</w:t>
            </w:r>
          </w:p>
          <w:p w14:paraId="3051FB42" w14:textId="77777777" w:rsidR="00546F7D" w:rsidRPr="002A5987" w:rsidRDefault="00546F7D" w:rsidP="00546F7D">
            <w:pPr>
              <w:rPr>
                <w:lang w:val="en-US"/>
              </w:rPr>
            </w:pPr>
            <w:r w:rsidRPr="002A5987">
              <w:rPr>
                <w:lang w:val="en-US"/>
              </w:rPr>
              <w:t>The organization recognizes that economic results are closely linked to human resources. Therefore, all career development opportunities are based exclusively on results and individual merit, regardless of gender.</w:t>
            </w:r>
            <w:r w:rsidRPr="002A5987">
              <w:rPr>
                <w:lang w:val="en-US"/>
              </w:rPr>
              <w:br/>
              <w:t>With the aim of continuous improvement, the organization manages internal career paths in accordance with the following principles:</w:t>
            </w:r>
          </w:p>
          <w:p w14:paraId="5420CD58" w14:textId="77777777" w:rsidR="00546F7D" w:rsidRPr="002A5987" w:rsidRDefault="00546F7D" w:rsidP="00546F7D">
            <w:pPr>
              <w:numPr>
                <w:ilvl w:val="0"/>
                <w:numId w:val="17"/>
              </w:numPr>
              <w:spacing w:after="160" w:line="278" w:lineRule="auto"/>
              <w:rPr>
                <w:lang w:val="en-US"/>
              </w:rPr>
            </w:pPr>
            <w:r w:rsidRPr="002A5987">
              <w:rPr>
                <w:lang w:val="en-US"/>
              </w:rPr>
              <w:t>The assignment of roles and responsibilities must ensure balanced gender leadership.</w:t>
            </w:r>
          </w:p>
          <w:p w14:paraId="097295EB" w14:textId="77777777" w:rsidR="00546F7D" w:rsidRPr="002A5987" w:rsidRDefault="00546F7D" w:rsidP="00546F7D">
            <w:pPr>
              <w:numPr>
                <w:ilvl w:val="0"/>
                <w:numId w:val="17"/>
              </w:numPr>
              <w:spacing w:after="160" w:line="278" w:lineRule="auto"/>
              <w:rPr>
                <w:lang w:val="en-US"/>
              </w:rPr>
            </w:pPr>
            <w:r w:rsidRPr="002A5987">
              <w:rPr>
                <w:lang w:val="en-US"/>
              </w:rPr>
              <w:t>The design and presentation of career paths must be carried out without gender distinction, accessible to all, and ensuring transparency in maintaining gender equality balance.</w:t>
            </w:r>
          </w:p>
          <w:p w14:paraId="0BEE0FE5" w14:textId="77777777" w:rsidR="00546F7D" w:rsidRPr="002A5987" w:rsidRDefault="00546F7D" w:rsidP="00546F7D">
            <w:pPr>
              <w:numPr>
                <w:ilvl w:val="0"/>
                <w:numId w:val="17"/>
              </w:numPr>
              <w:spacing w:after="160" w:line="278" w:lineRule="auto"/>
              <w:rPr>
                <w:lang w:val="en-US"/>
              </w:rPr>
            </w:pPr>
            <w:r w:rsidRPr="002A5987">
              <w:rPr>
                <w:lang w:val="en-US"/>
              </w:rPr>
              <w:t>The working environment, where employees spend most of their day, must ensure everyone can express themselves freely and enjoy well-being, safety and comfort.</w:t>
            </w:r>
          </w:p>
          <w:p w14:paraId="46E48E85" w14:textId="77777777" w:rsidR="00546F7D" w:rsidRPr="002A5987" w:rsidRDefault="00546F7D" w:rsidP="00546F7D">
            <w:pPr>
              <w:numPr>
                <w:ilvl w:val="0"/>
                <w:numId w:val="17"/>
              </w:numPr>
              <w:spacing w:after="160" w:line="278" w:lineRule="auto"/>
              <w:rPr>
                <w:lang w:val="en-US"/>
              </w:rPr>
            </w:pPr>
            <w:r w:rsidRPr="002A5987">
              <w:rPr>
                <w:lang w:val="en-US"/>
              </w:rPr>
              <w:t>Training for skills development and awareness is essential to remove potential barriers to career progression and restore gender leadership balance.</w:t>
            </w:r>
          </w:p>
          <w:p w14:paraId="493C6559" w14:textId="77777777" w:rsidR="00546F7D" w:rsidRPr="002A5987" w:rsidRDefault="00546F7D" w:rsidP="00546F7D">
            <w:pPr>
              <w:numPr>
                <w:ilvl w:val="0"/>
                <w:numId w:val="17"/>
              </w:numPr>
              <w:spacing w:after="160" w:line="278" w:lineRule="auto"/>
              <w:rPr>
                <w:lang w:val="en-US"/>
              </w:rPr>
            </w:pPr>
            <w:r w:rsidRPr="002A5987">
              <w:rPr>
                <w:lang w:val="en-US"/>
              </w:rPr>
              <w:t>With regard to the composition of the Board of Directors, at least one third must be represented by the female gender.</w:t>
            </w:r>
          </w:p>
          <w:p w14:paraId="2D08E9CA" w14:textId="77777777" w:rsidR="00546F7D" w:rsidRPr="002A5987" w:rsidRDefault="00546F7D" w:rsidP="00546F7D">
            <w:pPr>
              <w:numPr>
                <w:ilvl w:val="0"/>
                <w:numId w:val="17"/>
              </w:numPr>
              <w:spacing w:after="160" w:line="278" w:lineRule="auto"/>
              <w:rPr>
                <w:lang w:val="en-US"/>
              </w:rPr>
            </w:pPr>
            <w:r w:rsidRPr="002A5987">
              <w:rPr>
                <w:lang w:val="en-US"/>
              </w:rPr>
              <w:t>Employee exits from the organization will be closely monitored, with turnover analyzed by gender.</w:t>
            </w:r>
          </w:p>
          <w:p w14:paraId="587E38CE" w14:textId="77777777" w:rsidR="009E6E69" w:rsidRPr="003F3A65" w:rsidRDefault="009E6E69" w:rsidP="00EA3875">
            <w:pPr>
              <w:spacing w:after="0" w:line="240" w:lineRule="auto"/>
              <w:jc w:val="both"/>
              <w:rPr>
                <w:rFonts w:asciiTheme="minorHAnsi" w:hAnsiTheme="minorHAnsi" w:cstheme="minorHAnsi"/>
              </w:rPr>
            </w:pPr>
          </w:p>
          <w:p w14:paraId="71618170" w14:textId="77777777" w:rsidR="00546F7D" w:rsidRDefault="00546F7D" w:rsidP="00546F7D">
            <w:pPr>
              <w:rPr>
                <w:b/>
                <w:bCs/>
                <w:lang w:val="en-US"/>
              </w:rPr>
            </w:pPr>
          </w:p>
          <w:p w14:paraId="1CE1629A" w14:textId="77777777" w:rsidR="00546F7D" w:rsidRDefault="00546F7D" w:rsidP="00546F7D">
            <w:pPr>
              <w:rPr>
                <w:b/>
                <w:bCs/>
                <w:lang w:val="en-US"/>
              </w:rPr>
            </w:pPr>
          </w:p>
          <w:p w14:paraId="782F8FCE" w14:textId="77777777" w:rsidR="00546F7D" w:rsidRDefault="00546F7D" w:rsidP="00546F7D">
            <w:pPr>
              <w:rPr>
                <w:b/>
                <w:bCs/>
                <w:lang w:val="en-US"/>
              </w:rPr>
            </w:pPr>
          </w:p>
          <w:p w14:paraId="684C339D" w14:textId="0D906997" w:rsidR="00546F7D" w:rsidRPr="002A5987" w:rsidRDefault="00546F7D" w:rsidP="00546F7D">
            <w:pPr>
              <w:rPr>
                <w:b/>
                <w:bCs/>
                <w:lang w:val="en-US"/>
              </w:rPr>
            </w:pPr>
            <w:r w:rsidRPr="002A5987">
              <w:rPr>
                <w:b/>
                <w:bCs/>
                <w:lang w:val="en-US"/>
              </w:rPr>
              <w:lastRenderedPageBreak/>
              <w:t>PAY EQUITY</w:t>
            </w:r>
          </w:p>
          <w:p w14:paraId="01990779" w14:textId="77777777" w:rsidR="00546F7D" w:rsidRPr="002A5987" w:rsidRDefault="00546F7D" w:rsidP="00546F7D">
            <w:pPr>
              <w:rPr>
                <w:lang w:val="en-US"/>
              </w:rPr>
            </w:pPr>
            <w:r w:rsidRPr="002A5987">
              <w:rPr>
                <w:lang w:val="en-US"/>
              </w:rPr>
              <w:t>The organization is committed to ensuring pay equity between genders by basing remuneration exclusively on role and achieved results, documenting and making transparent the criteria and decisions, and providing every employee with the right to report any potential disparities.</w:t>
            </w:r>
          </w:p>
          <w:p w14:paraId="193CFE7A" w14:textId="77777777" w:rsidR="00546F7D" w:rsidRDefault="00546F7D" w:rsidP="00546F7D">
            <w:pPr>
              <w:rPr>
                <w:b/>
                <w:bCs/>
                <w:lang w:val="en-US"/>
              </w:rPr>
            </w:pPr>
          </w:p>
          <w:p w14:paraId="0C2D03F3" w14:textId="0EB38D36" w:rsidR="00546F7D" w:rsidRPr="002A5987" w:rsidRDefault="00546F7D" w:rsidP="00546F7D">
            <w:pPr>
              <w:rPr>
                <w:b/>
                <w:bCs/>
                <w:lang w:val="en-US"/>
              </w:rPr>
            </w:pPr>
            <w:r w:rsidRPr="002A5987">
              <w:rPr>
                <w:b/>
                <w:bCs/>
                <w:lang w:val="en-US"/>
              </w:rPr>
              <w:t>PARENTHOOD AND CAREGIVING</w:t>
            </w:r>
          </w:p>
          <w:p w14:paraId="79FF44AD" w14:textId="77777777" w:rsidR="00546F7D" w:rsidRPr="002A5987" w:rsidRDefault="00546F7D" w:rsidP="00546F7D">
            <w:r w:rsidRPr="002A5987">
              <w:rPr>
                <w:lang w:val="en-US"/>
              </w:rPr>
              <w:t xml:space="preserve">The organization aims to remove obstacles to parenthood by supporting maternity and paternity through initiatives that address the needs of those balancing work and new family responsibilities. </w:t>
            </w:r>
            <w:r w:rsidRPr="002A5987">
              <w:t>This commitment is supported by the following principles:</w:t>
            </w:r>
          </w:p>
          <w:p w14:paraId="50FAACBD" w14:textId="77777777" w:rsidR="00546F7D" w:rsidRPr="002A5987" w:rsidRDefault="00546F7D" w:rsidP="00546F7D">
            <w:pPr>
              <w:numPr>
                <w:ilvl w:val="0"/>
                <w:numId w:val="17"/>
              </w:numPr>
              <w:spacing w:after="160" w:line="278" w:lineRule="auto"/>
              <w:rPr>
                <w:lang w:val="en-US"/>
              </w:rPr>
            </w:pPr>
            <w:r w:rsidRPr="002A5987">
              <w:rPr>
                <w:lang w:val="en-US"/>
              </w:rPr>
              <w:t>Maternity and paternity are supported by training, information and reintegration programs.</w:t>
            </w:r>
          </w:p>
          <w:p w14:paraId="3BC1AD4C" w14:textId="77777777" w:rsidR="00546F7D" w:rsidRPr="002A5987" w:rsidRDefault="00546F7D" w:rsidP="00546F7D">
            <w:pPr>
              <w:numPr>
                <w:ilvl w:val="0"/>
                <w:numId w:val="17"/>
              </w:numPr>
              <w:spacing w:after="160" w:line="278" w:lineRule="auto"/>
              <w:rPr>
                <w:lang w:val="en-US"/>
              </w:rPr>
            </w:pPr>
            <w:r w:rsidRPr="002A5987">
              <w:rPr>
                <w:lang w:val="en-US"/>
              </w:rPr>
              <w:t>Maternity is supported before, during and after childbirth.</w:t>
            </w:r>
          </w:p>
          <w:p w14:paraId="1021FFE6" w14:textId="77777777" w:rsidR="00546F7D" w:rsidRPr="002A5987" w:rsidRDefault="00546F7D" w:rsidP="00546F7D">
            <w:pPr>
              <w:numPr>
                <w:ilvl w:val="0"/>
                <w:numId w:val="17"/>
              </w:numPr>
              <w:spacing w:after="160" w:line="278" w:lineRule="auto"/>
              <w:rPr>
                <w:lang w:val="en-US"/>
              </w:rPr>
            </w:pPr>
            <w:r w:rsidRPr="002A5987">
              <w:rPr>
                <w:lang w:val="en-US"/>
              </w:rPr>
              <w:t>Paternity leave is promoted so that all eligible employees make full use of the legally established duration.</w:t>
            </w:r>
          </w:p>
          <w:p w14:paraId="0362D261" w14:textId="77777777" w:rsidR="00546F7D" w:rsidRPr="002A5987" w:rsidRDefault="00546F7D" w:rsidP="00546F7D">
            <w:pPr>
              <w:numPr>
                <w:ilvl w:val="0"/>
                <w:numId w:val="17"/>
              </w:numPr>
              <w:spacing w:after="160" w:line="278" w:lineRule="auto"/>
              <w:rPr>
                <w:lang w:val="en-US"/>
              </w:rPr>
            </w:pPr>
            <w:r w:rsidRPr="002A5987">
              <w:rPr>
                <w:lang w:val="en-US"/>
              </w:rPr>
              <w:t>Returns from parental leave are facilitated through specific re-orientation initiatives.</w:t>
            </w:r>
          </w:p>
          <w:p w14:paraId="012D9315" w14:textId="77777777" w:rsidR="00546F7D" w:rsidRPr="002A5987" w:rsidRDefault="00546F7D" w:rsidP="00546F7D">
            <w:pPr>
              <w:numPr>
                <w:ilvl w:val="0"/>
                <w:numId w:val="17"/>
              </w:numPr>
              <w:spacing w:after="160" w:line="278" w:lineRule="auto"/>
              <w:rPr>
                <w:lang w:val="en-US"/>
              </w:rPr>
            </w:pPr>
            <w:r w:rsidRPr="002A5987">
              <w:rPr>
                <w:lang w:val="en-US"/>
              </w:rPr>
              <w:t>The organization provides tangible support for caregiving activities related to newborns.</w:t>
            </w:r>
          </w:p>
          <w:p w14:paraId="4C7036D0" w14:textId="77777777" w:rsidR="00546F7D" w:rsidRPr="002A5987" w:rsidRDefault="00546F7D" w:rsidP="00546F7D">
            <w:pPr>
              <w:numPr>
                <w:ilvl w:val="0"/>
                <w:numId w:val="17"/>
              </w:numPr>
              <w:spacing w:after="160" w:line="278" w:lineRule="auto"/>
              <w:rPr>
                <w:lang w:val="en-US"/>
              </w:rPr>
            </w:pPr>
            <w:r w:rsidRPr="002A5987">
              <w:rPr>
                <w:lang w:val="en-US"/>
              </w:rPr>
              <w:t>The maintenance of benefits is guaranteed, and initiatives are promoted to enhance parenthood as an opportunity to acquire new skills for the benefit of both the individual and the organization, safeguarding the relationship between employee and company before, during and after maternity/paternity.</w:t>
            </w:r>
          </w:p>
          <w:p w14:paraId="7225EE05" w14:textId="2A6CFA67" w:rsidR="009E6E69" w:rsidRPr="003F3A65" w:rsidRDefault="009E6E69" w:rsidP="009E6E69">
            <w:pPr>
              <w:rPr>
                <w:rFonts w:asciiTheme="minorHAnsi" w:hAnsiTheme="minorHAnsi" w:cstheme="minorHAnsi"/>
                <w:b/>
                <w:bCs/>
              </w:rPr>
            </w:pPr>
            <w:r w:rsidRPr="003F3A65">
              <w:rPr>
                <w:rFonts w:asciiTheme="minorHAnsi" w:hAnsiTheme="minorHAnsi" w:cstheme="minorHAnsi"/>
                <w:b/>
                <w:bCs/>
              </w:rPr>
              <w:t>WORK-LIFE BALANCE</w:t>
            </w:r>
          </w:p>
          <w:p w14:paraId="4DF07624" w14:textId="77777777" w:rsidR="00546F7D" w:rsidRPr="002A5987" w:rsidRDefault="00546F7D" w:rsidP="00546F7D">
            <w:r w:rsidRPr="002A5987">
              <w:rPr>
                <w:lang w:val="en-US"/>
              </w:rPr>
              <w:t xml:space="preserve">The organization aims to provide employees with the opportunity to manage their time by balancing business objectives with psychophysical well-being derived from greater freedom of self-determination. </w:t>
            </w:r>
            <w:r w:rsidRPr="002A5987">
              <w:t>The fundamental principles are:</w:t>
            </w:r>
          </w:p>
          <w:p w14:paraId="1CF11E1E" w14:textId="77777777" w:rsidR="00546F7D" w:rsidRPr="002A5987" w:rsidRDefault="00546F7D" w:rsidP="00546F7D">
            <w:pPr>
              <w:numPr>
                <w:ilvl w:val="0"/>
                <w:numId w:val="17"/>
              </w:numPr>
              <w:spacing w:after="160" w:line="278" w:lineRule="auto"/>
              <w:rPr>
                <w:lang w:val="en-US"/>
              </w:rPr>
            </w:pPr>
            <w:r w:rsidRPr="002A5987">
              <w:rPr>
                <w:lang w:val="en-US"/>
              </w:rPr>
              <w:t>Work-life balance measures are available to all staff, regardless of gender.</w:t>
            </w:r>
          </w:p>
          <w:p w14:paraId="691D32F9" w14:textId="77777777" w:rsidR="00546F7D" w:rsidRPr="002A5987" w:rsidRDefault="00546F7D" w:rsidP="00546F7D">
            <w:pPr>
              <w:numPr>
                <w:ilvl w:val="0"/>
                <w:numId w:val="17"/>
              </w:numPr>
              <w:spacing w:after="160" w:line="278" w:lineRule="auto"/>
              <w:rPr>
                <w:lang w:val="en-US"/>
              </w:rPr>
            </w:pPr>
            <w:r w:rsidRPr="002A5987">
              <w:rPr>
                <w:lang w:val="en-US"/>
              </w:rPr>
              <w:t>The organization adopts part-time arrangements, flexible working hours and smart working, depending on availability.</w:t>
            </w:r>
          </w:p>
          <w:p w14:paraId="20395EA3" w14:textId="77777777" w:rsidR="00546F7D" w:rsidRPr="002A5987" w:rsidRDefault="00546F7D" w:rsidP="00546F7D">
            <w:pPr>
              <w:numPr>
                <w:ilvl w:val="0"/>
                <w:numId w:val="17"/>
              </w:numPr>
              <w:spacing w:after="160" w:line="278" w:lineRule="auto"/>
              <w:rPr>
                <w:lang w:val="en-US"/>
              </w:rPr>
            </w:pPr>
            <w:r w:rsidRPr="002A5987">
              <w:rPr>
                <w:lang w:val="en-US"/>
              </w:rPr>
              <w:t>The organization facilitates remote connectivity for external staff, regardless of contract type, for work activities and participation in meetings.</w:t>
            </w:r>
          </w:p>
          <w:p w14:paraId="73EBCBCD" w14:textId="77777777" w:rsidR="00546F7D" w:rsidRPr="002A5987" w:rsidRDefault="00546F7D" w:rsidP="00546F7D">
            <w:pPr>
              <w:rPr>
                <w:b/>
                <w:bCs/>
                <w:lang w:val="en-US"/>
              </w:rPr>
            </w:pPr>
            <w:r w:rsidRPr="002A5987">
              <w:rPr>
                <w:b/>
                <w:bCs/>
                <w:lang w:val="en-US"/>
              </w:rPr>
              <w:t>PREVENTION OF ABUSE AND HARASSMENT</w:t>
            </w:r>
          </w:p>
          <w:p w14:paraId="1190A460" w14:textId="77777777" w:rsidR="00546F7D" w:rsidRPr="002A5987" w:rsidRDefault="00546F7D" w:rsidP="00546F7D">
            <w:r w:rsidRPr="002A5987">
              <w:rPr>
                <w:lang w:val="en-US"/>
              </w:rPr>
              <w:t xml:space="preserve">The organization rejects any form of abuse and harassment and adopts a zero-tolerance policy through prevention and enforcement activities. </w:t>
            </w:r>
            <w:r w:rsidRPr="002A5987">
              <w:t>The principles include:</w:t>
            </w:r>
          </w:p>
          <w:p w14:paraId="74FEC16D" w14:textId="77777777" w:rsidR="00546F7D" w:rsidRPr="002A5987" w:rsidRDefault="00546F7D" w:rsidP="00546F7D">
            <w:pPr>
              <w:numPr>
                <w:ilvl w:val="0"/>
                <w:numId w:val="17"/>
              </w:numPr>
              <w:spacing w:after="160" w:line="278" w:lineRule="auto"/>
              <w:rPr>
                <w:lang w:val="en-US"/>
              </w:rPr>
            </w:pPr>
            <w:r w:rsidRPr="002A5987">
              <w:rPr>
                <w:lang w:val="en-US"/>
              </w:rPr>
              <w:lastRenderedPageBreak/>
              <w:t>Identifying risks related to abuse and harassment.</w:t>
            </w:r>
          </w:p>
          <w:p w14:paraId="6C4F6888" w14:textId="77777777" w:rsidR="00546F7D" w:rsidRPr="002A5987" w:rsidRDefault="00546F7D" w:rsidP="00546F7D">
            <w:pPr>
              <w:numPr>
                <w:ilvl w:val="0"/>
                <w:numId w:val="17"/>
              </w:numPr>
              <w:spacing w:after="160" w:line="278" w:lineRule="auto"/>
              <w:rPr>
                <w:lang w:val="en-US"/>
              </w:rPr>
            </w:pPr>
            <w:r w:rsidRPr="002A5987">
              <w:rPr>
                <w:lang w:val="en-US"/>
              </w:rPr>
              <w:t>Planning preventive actions and analyzing any incidents of abuse and harassment.</w:t>
            </w:r>
          </w:p>
          <w:p w14:paraId="3D6A2603" w14:textId="77777777" w:rsidR="00546F7D" w:rsidRPr="002A5987" w:rsidRDefault="00546F7D" w:rsidP="00546F7D">
            <w:pPr>
              <w:numPr>
                <w:ilvl w:val="0"/>
                <w:numId w:val="17"/>
              </w:numPr>
              <w:spacing w:after="160" w:line="278" w:lineRule="auto"/>
              <w:rPr>
                <w:lang w:val="en-US"/>
              </w:rPr>
            </w:pPr>
            <w:r w:rsidRPr="002A5987">
              <w:rPr>
                <w:lang w:val="en-US"/>
              </w:rPr>
              <w:t>Allowing the reporting of suspected or actual cases of abuse and harassment.</w:t>
            </w:r>
          </w:p>
          <w:p w14:paraId="2C411DA1" w14:textId="77777777" w:rsidR="00546F7D" w:rsidRPr="002A5987" w:rsidRDefault="00546F7D" w:rsidP="00546F7D">
            <w:pPr>
              <w:numPr>
                <w:ilvl w:val="0"/>
                <w:numId w:val="17"/>
              </w:numPr>
              <w:spacing w:after="160" w:line="278" w:lineRule="auto"/>
              <w:rPr>
                <w:lang w:val="en-US"/>
              </w:rPr>
            </w:pPr>
            <w:r w:rsidRPr="002A5987">
              <w:rPr>
                <w:lang w:val="en-US"/>
              </w:rPr>
              <w:t>Ensuring absolute protection of whistleblowers against any form of retaliation.</w:t>
            </w:r>
          </w:p>
          <w:p w14:paraId="2EEEFD8F" w14:textId="6C5760C4" w:rsidR="00BC38A9" w:rsidRPr="00546F7D" w:rsidRDefault="00546F7D" w:rsidP="00546F7D">
            <w:pPr>
              <w:numPr>
                <w:ilvl w:val="0"/>
                <w:numId w:val="17"/>
              </w:numPr>
              <w:spacing w:after="160" w:line="278" w:lineRule="auto"/>
              <w:rPr>
                <w:lang w:val="en-US"/>
              </w:rPr>
            </w:pPr>
            <w:r w:rsidRPr="002A5987">
              <w:rPr>
                <w:lang w:val="en-US"/>
              </w:rPr>
              <w:t>Promoting respectful and gender-neutral communication.</w:t>
            </w:r>
          </w:p>
        </w:tc>
      </w:tr>
    </w:tbl>
    <w:tbl>
      <w:tblPr>
        <w:tblStyle w:val="Grigliatabella"/>
        <w:tblpPr w:leftFromText="141" w:rightFromText="141" w:vertAnchor="page" w:horzAnchor="page" w:tblpX="850" w:tblpY="13681"/>
        <w:tblW w:w="10485" w:type="dxa"/>
        <w:tblLook w:val="04A0" w:firstRow="1" w:lastRow="0" w:firstColumn="1" w:lastColumn="0" w:noHBand="0" w:noVBand="1"/>
      </w:tblPr>
      <w:tblGrid>
        <w:gridCol w:w="5409"/>
        <w:gridCol w:w="5076"/>
      </w:tblGrid>
      <w:tr w:rsidR="00C4327F" w:rsidRPr="003F3A65" w14:paraId="42D115D9" w14:textId="77777777" w:rsidTr="00BD432C">
        <w:trPr>
          <w:trHeight w:val="289"/>
        </w:trPr>
        <w:tc>
          <w:tcPr>
            <w:tcW w:w="10485"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14:paraId="05D7CC9B" w14:textId="647A4068" w:rsidR="00C4327F" w:rsidRPr="00A33027" w:rsidRDefault="00A33027" w:rsidP="00C4327F">
            <w:pPr>
              <w:tabs>
                <w:tab w:val="left" w:pos="1475"/>
              </w:tabs>
              <w:spacing w:after="0"/>
              <w:rPr>
                <w:rFonts w:asciiTheme="minorHAnsi" w:hAnsiTheme="minorHAnsi" w:cstheme="minorHAnsi"/>
              </w:rPr>
            </w:pPr>
            <w:r w:rsidRPr="00A33027">
              <w:rPr>
                <w:rFonts w:asciiTheme="minorHAnsi" w:hAnsiTheme="minorHAnsi" w:cstheme="minorHAnsi"/>
                <w:lang w:val="en"/>
              </w:rPr>
              <w:lastRenderedPageBreak/>
              <w:t>DOCUMENT CHECK</w:t>
            </w:r>
          </w:p>
        </w:tc>
      </w:tr>
      <w:tr w:rsidR="00C4327F" w:rsidRPr="003F3A65" w14:paraId="0390E52D" w14:textId="77777777" w:rsidTr="00C4327F">
        <w:trPr>
          <w:trHeight w:val="289"/>
        </w:trPr>
        <w:tc>
          <w:tcPr>
            <w:tcW w:w="5409" w:type="dxa"/>
            <w:tcBorders>
              <w:top w:val="single" w:sz="4" w:space="0" w:color="auto"/>
              <w:left w:val="single" w:sz="4" w:space="0" w:color="auto"/>
              <w:bottom w:val="single" w:sz="4" w:space="0" w:color="auto"/>
              <w:right w:val="single" w:sz="4" w:space="0" w:color="auto"/>
            </w:tcBorders>
            <w:vAlign w:val="center"/>
            <w:hideMark/>
          </w:tcPr>
          <w:p w14:paraId="6A4000DE" w14:textId="77777777" w:rsidR="00C4327F" w:rsidRPr="003F3A65" w:rsidRDefault="00C4327F" w:rsidP="00C4327F">
            <w:pPr>
              <w:tabs>
                <w:tab w:val="left" w:pos="1475"/>
              </w:tabs>
              <w:spacing w:after="0"/>
              <w:rPr>
                <w:rFonts w:asciiTheme="minorHAnsi" w:hAnsiTheme="minorHAnsi" w:cstheme="minorHAnsi"/>
              </w:rPr>
            </w:pPr>
            <w:r w:rsidRPr="003F3A65">
              <w:rPr>
                <w:rFonts w:asciiTheme="minorHAnsi" w:hAnsiTheme="minorHAnsi" w:cstheme="minorHAnsi"/>
              </w:rPr>
              <w:t>Rev.</w:t>
            </w:r>
          </w:p>
        </w:tc>
        <w:tc>
          <w:tcPr>
            <w:tcW w:w="5076" w:type="dxa"/>
            <w:tcBorders>
              <w:top w:val="single" w:sz="4" w:space="0" w:color="auto"/>
              <w:left w:val="single" w:sz="4" w:space="0" w:color="auto"/>
              <w:bottom w:val="single" w:sz="4" w:space="0" w:color="auto"/>
              <w:right w:val="single" w:sz="4" w:space="0" w:color="auto"/>
            </w:tcBorders>
            <w:vAlign w:val="center"/>
            <w:hideMark/>
          </w:tcPr>
          <w:p w14:paraId="346E3917" w14:textId="77777777" w:rsidR="00C4327F" w:rsidRPr="003F3A65" w:rsidRDefault="00C4327F" w:rsidP="00C4327F">
            <w:pPr>
              <w:tabs>
                <w:tab w:val="left" w:pos="1475"/>
              </w:tabs>
              <w:spacing w:after="0"/>
              <w:rPr>
                <w:rFonts w:asciiTheme="minorHAnsi" w:hAnsiTheme="minorHAnsi" w:cstheme="minorHAnsi"/>
              </w:rPr>
            </w:pPr>
            <w:r w:rsidRPr="003F3A65">
              <w:rPr>
                <w:rFonts w:asciiTheme="minorHAnsi" w:hAnsiTheme="minorHAnsi" w:cstheme="minorHAnsi"/>
              </w:rPr>
              <w:t>00</w:t>
            </w:r>
          </w:p>
        </w:tc>
      </w:tr>
      <w:tr w:rsidR="00C4327F" w:rsidRPr="003F3A65" w14:paraId="33AA25BE" w14:textId="77777777" w:rsidTr="00C4327F">
        <w:trPr>
          <w:trHeight w:val="289"/>
        </w:trPr>
        <w:tc>
          <w:tcPr>
            <w:tcW w:w="5409" w:type="dxa"/>
            <w:tcBorders>
              <w:top w:val="single" w:sz="4" w:space="0" w:color="auto"/>
              <w:left w:val="single" w:sz="4" w:space="0" w:color="auto"/>
              <w:bottom w:val="single" w:sz="4" w:space="0" w:color="auto"/>
              <w:right w:val="single" w:sz="4" w:space="0" w:color="auto"/>
            </w:tcBorders>
            <w:vAlign w:val="center"/>
            <w:hideMark/>
          </w:tcPr>
          <w:p w14:paraId="68B49D34" w14:textId="761EC02E" w:rsidR="00C4327F" w:rsidRPr="003F3A65" w:rsidRDefault="00082C11" w:rsidP="00C4327F">
            <w:pPr>
              <w:tabs>
                <w:tab w:val="left" w:pos="1475"/>
              </w:tabs>
              <w:spacing w:after="0"/>
              <w:rPr>
                <w:rFonts w:asciiTheme="minorHAnsi" w:hAnsiTheme="minorHAnsi" w:cstheme="minorHAnsi"/>
              </w:rPr>
            </w:pPr>
            <w:r w:rsidRPr="00082C11">
              <w:rPr>
                <w:rFonts w:asciiTheme="minorHAnsi" w:hAnsiTheme="minorHAnsi" w:cstheme="minorHAnsi"/>
              </w:rPr>
              <w:t>Document issue date</w:t>
            </w:r>
          </w:p>
        </w:tc>
        <w:tc>
          <w:tcPr>
            <w:tcW w:w="5076" w:type="dxa"/>
            <w:tcBorders>
              <w:top w:val="single" w:sz="4" w:space="0" w:color="auto"/>
              <w:left w:val="single" w:sz="4" w:space="0" w:color="auto"/>
              <w:bottom w:val="single" w:sz="4" w:space="0" w:color="auto"/>
              <w:right w:val="single" w:sz="4" w:space="0" w:color="auto"/>
            </w:tcBorders>
            <w:vAlign w:val="center"/>
            <w:hideMark/>
          </w:tcPr>
          <w:p w14:paraId="73FFB405" w14:textId="27A85FB8" w:rsidR="00C4327F" w:rsidRPr="003F3A65" w:rsidRDefault="00C4327F" w:rsidP="00C4327F">
            <w:pPr>
              <w:tabs>
                <w:tab w:val="left" w:pos="1475"/>
              </w:tabs>
              <w:spacing w:after="0"/>
              <w:rPr>
                <w:rFonts w:asciiTheme="minorHAnsi" w:hAnsiTheme="minorHAnsi" w:cstheme="minorHAnsi"/>
              </w:rPr>
            </w:pPr>
            <w:r w:rsidRPr="003F3A65">
              <w:rPr>
                <w:rFonts w:asciiTheme="minorHAnsi" w:hAnsiTheme="minorHAnsi" w:cstheme="minorHAnsi"/>
              </w:rPr>
              <w:t>0</w:t>
            </w:r>
            <w:r w:rsidR="000F6FCC" w:rsidRPr="003F3A65">
              <w:rPr>
                <w:rFonts w:asciiTheme="minorHAnsi" w:hAnsiTheme="minorHAnsi" w:cstheme="minorHAnsi"/>
              </w:rPr>
              <w:t>2</w:t>
            </w:r>
            <w:r w:rsidRPr="003F3A65">
              <w:rPr>
                <w:rFonts w:asciiTheme="minorHAnsi" w:hAnsiTheme="minorHAnsi" w:cstheme="minorHAnsi"/>
              </w:rPr>
              <w:t>/0</w:t>
            </w:r>
            <w:r w:rsidR="000F6FCC" w:rsidRPr="003F3A65">
              <w:rPr>
                <w:rFonts w:asciiTheme="minorHAnsi" w:hAnsiTheme="minorHAnsi" w:cstheme="minorHAnsi"/>
              </w:rPr>
              <w:t>1</w:t>
            </w:r>
            <w:r w:rsidRPr="003F3A65">
              <w:rPr>
                <w:rFonts w:asciiTheme="minorHAnsi" w:hAnsiTheme="minorHAnsi" w:cstheme="minorHAnsi"/>
              </w:rPr>
              <w:t>/2025</w:t>
            </w:r>
          </w:p>
        </w:tc>
      </w:tr>
      <w:tr w:rsidR="00C4327F" w:rsidRPr="003F3A65" w14:paraId="592AE024" w14:textId="77777777" w:rsidTr="00C4327F">
        <w:trPr>
          <w:trHeight w:val="279"/>
        </w:trPr>
        <w:tc>
          <w:tcPr>
            <w:tcW w:w="5409" w:type="dxa"/>
            <w:tcBorders>
              <w:top w:val="single" w:sz="4" w:space="0" w:color="auto"/>
              <w:left w:val="single" w:sz="4" w:space="0" w:color="auto"/>
              <w:bottom w:val="single" w:sz="4" w:space="0" w:color="auto"/>
              <w:right w:val="single" w:sz="4" w:space="0" w:color="auto"/>
            </w:tcBorders>
            <w:vAlign w:val="center"/>
            <w:hideMark/>
          </w:tcPr>
          <w:p w14:paraId="2176C2AA" w14:textId="160ADDB0" w:rsidR="00C4327F" w:rsidRPr="003F3A65" w:rsidRDefault="00C4327F" w:rsidP="00C4327F">
            <w:pPr>
              <w:tabs>
                <w:tab w:val="left" w:pos="1475"/>
              </w:tabs>
              <w:spacing w:after="0"/>
              <w:rPr>
                <w:rFonts w:asciiTheme="minorHAnsi" w:hAnsiTheme="minorHAnsi" w:cstheme="minorHAnsi"/>
              </w:rPr>
            </w:pPr>
            <w:r w:rsidRPr="003F3A65">
              <w:rPr>
                <w:rFonts w:asciiTheme="minorHAnsi" w:hAnsiTheme="minorHAnsi" w:cstheme="minorHAnsi"/>
              </w:rPr>
              <w:t>Aut</w:t>
            </w:r>
            <w:r w:rsidR="00082C11">
              <w:rPr>
                <w:rFonts w:asciiTheme="minorHAnsi" w:hAnsiTheme="minorHAnsi" w:cstheme="minorHAnsi"/>
              </w:rPr>
              <w:t>ho</w:t>
            </w:r>
            <w:r w:rsidRPr="003F3A65">
              <w:rPr>
                <w:rFonts w:asciiTheme="minorHAnsi" w:hAnsiTheme="minorHAnsi" w:cstheme="minorHAnsi"/>
              </w:rPr>
              <w:t>r</w:t>
            </w:r>
          </w:p>
        </w:tc>
        <w:tc>
          <w:tcPr>
            <w:tcW w:w="5076" w:type="dxa"/>
            <w:tcBorders>
              <w:top w:val="single" w:sz="4" w:space="0" w:color="auto"/>
              <w:left w:val="single" w:sz="4" w:space="0" w:color="auto"/>
              <w:bottom w:val="single" w:sz="4" w:space="0" w:color="auto"/>
              <w:right w:val="single" w:sz="4" w:space="0" w:color="auto"/>
            </w:tcBorders>
            <w:vAlign w:val="center"/>
            <w:hideMark/>
          </w:tcPr>
          <w:p w14:paraId="6416C906" w14:textId="63C990EA" w:rsidR="00C4327F" w:rsidRPr="003F3A65" w:rsidRDefault="00546F7D" w:rsidP="00C4327F">
            <w:pPr>
              <w:tabs>
                <w:tab w:val="left" w:pos="1475"/>
              </w:tabs>
              <w:spacing w:after="0"/>
              <w:rPr>
                <w:rFonts w:asciiTheme="minorHAnsi" w:hAnsiTheme="minorHAnsi" w:cstheme="minorHAnsi"/>
              </w:rPr>
            </w:pPr>
            <w:r w:rsidRPr="002A5987">
              <w:rPr>
                <w:lang w:val="en-US"/>
              </w:rPr>
              <w:t>COMMITTEE</w:t>
            </w:r>
          </w:p>
        </w:tc>
      </w:tr>
      <w:tr w:rsidR="00C4327F" w:rsidRPr="003F3A65" w14:paraId="46F76619" w14:textId="77777777" w:rsidTr="00C4327F">
        <w:trPr>
          <w:trHeight w:val="289"/>
        </w:trPr>
        <w:tc>
          <w:tcPr>
            <w:tcW w:w="5409" w:type="dxa"/>
            <w:tcBorders>
              <w:top w:val="single" w:sz="4" w:space="0" w:color="auto"/>
              <w:left w:val="single" w:sz="4" w:space="0" w:color="auto"/>
              <w:bottom w:val="single" w:sz="4" w:space="0" w:color="auto"/>
              <w:right w:val="single" w:sz="4" w:space="0" w:color="auto"/>
            </w:tcBorders>
            <w:vAlign w:val="center"/>
            <w:hideMark/>
          </w:tcPr>
          <w:p w14:paraId="5CE5B3AC" w14:textId="25122E06" w:rsidR="00C4327F" w:rsidRPr="003F3A65" w:rsidRDefault="00082C11" w:rsidP="00C4327F">
            <w:pPr>
              <w:tabs>
                <w:tab w:val="left" w:pos="1475"/>
              </w:tabs>
              <w:spacing w:after="0"/>
              <w:rPr>
                <w:rFonts w:asciiTheme="minorHAnsi" w:hAnsiTheme="minorHAnsi" w:cstheme="minorHAnsi"/>
              </w:rPr>
            </w:pPr>
            <w:r w:rsidRPr="00082C11">
              <w:rPr>
                <w:rFonts w:asciiTheme="minorHAnsi" w:hAnsiTheme="minorHAnsi" w:cstheme="minorHAnsi"/>
              </w:rPr>
              <w:t>Document status:</w:t>
            </w:r>
          </w:p>
        </w:tc>
        <w:tc>
          <w:tcPr>
            <w:tcW w:w="5076" w:type="dxa"/>
            <w:tcBorders>
              <w:top w:val="single" w:sz="4" w:space="0" w:color="auto"/>
              <w:left w:val="single" w:sz="4" w:space="0" w:color="auto"/>
              <w:bottom w:val="single" w:sz="4" w:space="0" w:color="auto"/>
              <w:right w:val="single" w:sz="4" w:space="0" w:color="auto"/>
            </w:tcBorders>
            <w:vAlign w:val="center"/>
            <w:hideMark/>
          </w:tcPr>
          <w:p w14:paraId="732AAB38" w14:textId="597FF290" w:rsidR="00C4327F" w:rsidRPr="003F3A65" w:rsidRDefault="00C4327F" w:rsidP="00A33027">
            <w:pPr>
              <w:tabs>
                <w:tab w:val="left" w:pos="1475"/>
              </w:tabs>
              <w:rPr>
                <w:rFonts w:asciiTheme="minorHAnsi" w:hAnsiTheme="minorHAnsi" w:cstheme="minorHAnsi"/>
              </w:rPr>
            </w:pPr>
            <w:r w:rsidRPr="003F3A65">
              <w:rPr>
                <w:rFonts w:asciiTheme="minorHAnsi" w:hAnsiTheme="minorHAnsi" w:cstheme="minorHAnsi"/>
              </w:rPr>
              <w:t xml:space="preserve"> </w:t>
            </w:r>
            <w:sdt>
              <w:sdtPr>
                <w:rPr>
                  <w:rFonts w:asciiTheme="minorHAnsi" w:hAnsiTheme="minorHAnsi" w:cstheme="minorHAnsi"/>
                </w:rPr>
                <w:id w:val="1988121871"/>
                <w14:checkbox>
                  <w14:checked w14:val="1"/>
                  <w14:checkedState w14:val="2612" w14:font="MS Gothic"/>
                  <w14:uncheckedState w14:val="2610" w14:font="MS Gothic"/>
                </w14:checkbox>
              </w:sdtPr>
              <w:sdtEndPr/>
              <w:sdtContent>
                <w:r w:rsidRPr="003F3A65">
                  <w:rPr>
                    <w:rFonts w:ascii="Segoe UI Symbol" w:hAnsi="Segoe UI Symbol" w:cs="Segoe UI Symbol"/>
                  </w:rPr>
                  <w:t>☒</w:t>
                </w:r>
              </w:sdtContent>
            </w:sdt>
            <w:r w:rsidRPr="003F3A65">
              <w:rPr>
                <w:rFonts w:asciiTheme="minorHAnsi" w:hAnsiTheme="minorHAnsi" w:cstheme="minorHAnsi"/>
              </w:rPr>
              <w:t xml:space="preserve"> In us</w:t>
            </w:r>
            <w:r w:rsidR="00A33027">
              <w:rPr>
                <w:rFonts w:asciiTheme="minorHAnsi" w:hAnsiTheme="minorHAnsi" w:cstheme="minorHAnsi"/>
              </w:rPr>
              <w:t>e</w:t>
            </w:r>
            <w:r w:rsidRPr="003F3A65">
              <w:rPr>
                <w:rFonts w:asciiTheme="minorHAnsi" w:hAnsiTheme="minorHAnsi" w:cstheme="minorHAnsi"/>
              </w:rPr>
              <w:t xml:space="preserve">      </w:t>
            </w:r>
            <w:sdt>
              <w:sdtPr>
                <w:rPr>
                  <w:rFonts w:asciiTheme="minorHAnsi" w:hAnsiTheme="minorHAnsi" w:cstheme="minorHAnsi"/>
                </w:rPr>
                <w:id w:val="-1914311974"/>
                <w14:checkbox>
                  <w14:checked w14:val="0"/>
                  <w14:checkedState w14:val="2612" w14:font="MS Gothic"/>
                  <w14:uncheckedState w14:val="2610" w14:font="MS Gothic"/>
                </w14:checkbox>
              </w:sdtPr>
              <w:sdtEndPr/>
              <w:sdtContent>
                <w:r w:rsidRPr="003F3A65">
                  <w:rPr>
                    <w:rFonts w:ascii="Segoe UI Symbol" w:hAnsi="Segoe UI Symbol" w:cs="Segoe UI Symbol"/>
                  </w:rPr>
                  <w:t>☐</w:t>
                </w:r>
              </w:sdtContent>
            </w:sdt>
            <w:r w:rsidRPr="003F3A65">
              <w:rPr>
                <w:rFonts w:asciiTheme="minorHAnsi" w:hAnsiTheme="minorHAnsi" w:cstheme="minorHAnsi"/>
              </w:rPr>
              <w:t xml:space="preserve">  </w:t>
            </w:r>
            <w:r w:rsidR="00A33027" w:rsidRPr="00A33027">
              <w:rPr>
                <w:rFonts w:ascii="inherit" w:eastAsia="Times New Roman" w:hAnsi="inherit" w:cs="Courier New"/>
                <w:color w:val="1F1F1F"/>
                <w:sz w:val="42"/>
                <w:szCs w:val="42"/>
                <w:lang w:val="en" w:eastAsia="it-IT"/>
              </w:rPr>
              <w:t xml:space="preserve"> </w:t>
            </w:r>
            <w:r w:rsidR="00A33027" w:rsidRPr="00A33027">
              <w:rPr>
                <w:rFonts w:asciiTheme="minorHAnsi" w:hAnsiTheme="minorHAnsi" w:cstheme="minorHAnsi"/>
                <w:lang w:val="en"/>
              </w:rPr>
              <w:t>withdrawn</w:t>
            </w:r>
          </w:p>
        </w:tc>
      </w:tr>
    </w:tbl>
    <w:p w14:paraId="2BDDAA27" w14:textId="27F7FFA2" w:rsidR="00DD35C5" w:rsidRPr="003F3A65" w:rsidRDefault="00DD35C5" w:rsidP="003F3A65">
      <w:pPr>
        <w:tabs>
          <w:tab w:val="left" w:pos="1475"/>
        </w:tabs>
        <w:spacing w:after="0"/>
        <w:rPr>
          <w:rFonts w:asciiTheme="minorHAnsi" w:hAnsiTheme="minorHAnsi" w:cstheme="minorHAnsi"/>
        </w:rPr>
      </w:pPr>
    </w:p>
    <w:sectPr w:rsidR="00DD35C5" w:rsidRPr="003F3A65" w:rsidSect="000F6FCC">
      <w:headerReference w:type="even" r:id="rId8"/>
      <w:headerReference w:type="default" r:id="rId9"/>
      <w:footerReference w:type="even" r:id="rId10"/>
      <w:footerReference w:type="default" r:id="rId11"/>
      <w:headerReference w:type="first" r:id="rId12"/>
      <w:footerReference w:type="first" r:id="rId13"/>
      <w:pgSz w:w="11906" w:h="16838"/>
      <w:pgMar w:top="709" w:right="1134" w:bottom="1134" w:left="426" w:header="71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E4B8" w14:textId="77777777" w:rsidR="009D18AD" w:rsidRDefault="009D18AD" w:rsidP="00EF468D">
      <w:pPr>
        <w:spacing w:after="0" w:line="240" w:lineRule="auto"/>
      </w:pPr>
      <w:r>
        <w:separator/>
      </w:r>
    </w:p>
  </w:endnote>
  <w:endnote w:type="continuationSeparator" w:id="0">
    <w:p w14:paraId="60F2F322" w14:textId="77777777" w:rsidR="009D18AD" w:rsidRDefault="009D18AD" w:rsidP="00EF4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Euphemia">
    <w:charset w:val="00"/>
    <w:family w:val="swiss"/>
    <w:pitch w:val="variable"/>
    <w:sig w:usb0="8000006F" w:usb1="0000004A" w:usb2="00002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CCF9" w14:textId="77777777" w:rsidR="00546F7D" w:rsidRDefault="00546F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01AE" w14:textId="5CDDB476" w:rsidR="00EF468D" w:rsidRDefault="00924A60" w:rsidP="00EF468D">
    <w:pPr>
      <w:pStyle w:val="Pidipagina"/>
    </w:pPr>
    <w:r>
      <w:rPr>
        <w:noProof/>
        <w:lang w:eastAsia="it-IT"/>
      </w:rPr>
      <mc:AlternateContent>
        <mc:Choice Requires="wps">
          <w:drawing>
            <wp:anchor distT="45720" distB="45720" distL="114300" distR="114300" simplePos="0" relativeHeight="251665408" behindDoc="0" locked="0" layoutInCell="1" allowOverlap="1" wp14:anchorId="157E5BA5" wp14:editId="768C0AD5">
              <wp:simplePos x="0" y="0"/>
              <wp:positionH relativeFrom="column">
                <wp:posOffset>5234940</wp:posOffset>
              </wp:positionH>
              <wp:positionV relativeFrom="paragraph">
                <wp:posOffset>-250190</wp:posOffset>
              </wp:positionV>
              <wp:extent cx="1681480" cy="350520"/>
              <wp:effectExtent l="0" t="0" r="13970" b="11430"/>
              <wp:wrapSquare wrapText="bothSides"/>
              <wp:docPr id="19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3505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68700A2" w14:textId="53021EF8" w:rsidR="00EF468D" w:rsidRPr="00D8575A" w:rsidRDefault="00EF468D" w:rsidP="00EF468D">
                          <w:pPr>
                            <w:tabs>
                              <w:tab w:val="left" w:pos="567"/>
                            </w:tabs>
                            <w:rPr>
                              <w:rFonts w:ascii="Open Sans" w:hAnsi="Open Sans" w:cs="Open Sans"/>
                              <w:b/>
                              <w:bCs/>
                              <w:color w:val="538135" w:themeColor="accent6" w:themeShade="BF"/>
                            </w:rPr>
                          </w:pPr>
                          <w:r w:rsidRPr="00D8575A">
                            <w:rPr>
                              <w:rFonts w:ascii="Open Sans" w:hAnsi="Open Sans" w:cs="Open Sans"/>
                              <w:b/>
                              <w:bCs/>
                              <w:color w:val="538135" w:themeColor="accent6" w:themeShade="BF"/>
                              <w:sz w:val="16"/>
                              <w:szCs w:val="16"/>
                            </w:rPr>
                            <w:t xml:space="preserve">      </w:t>
                          </w:r>
                          <w:r w:rsidR="00924A60" w:rsidRPr="000F6FCC">
                            <w:rPr>
                              <w:rFonts w:ascii="Open Sans" w:hAnsi="Open Sans" w:cs="Open Sans"/>
                              <w:b/>
                              <w:sz w:val="16"/>
                              <w:szCs w:val="16"/>
                            </w:rPr>
                            <w:t>MOD-01-</w:t>
                          </w:r>
                          <w:r w:rsidR="00546F7D">
                            <w:rPr>
                              <w:rFonts w:ascii="Open Sans" w:hAnsi="Open Sans" w:cs="Open Sans"/>
                              <w:b/>
                              <w:sz w:val="16"/>
                              <w:szCs w:val="16"/>
                            </w:rPr>
                            <w:t>Page</w:t>
                          </w:r>
                          <w:r w:rsidRPr="000F6FCC">
                            <w:rPr>
                              <w:rFonts w:ascii="Open Sans" w:hAnsi="Open Sans" w:cs="Open Sans"/>
                              <w:b/>
                              <w:bCs/>
                            </w:rPr>
                            <w:t xml:space="preserve"> </w:t>
                          </w:r>
                          <w:r w:rsidRPr="000F6FCC">
                            <w:rPr>
                              <w:rFonts w:ascii="Open Sans" w:hAnsi="Open Sans" w:cs="Open Sans"/>
                              <w:b/>
                              <w:bCs/>
                            </w:rPr>
                            <w:fldChar w:fldCharType="begin"/>
                          </w:r>
                          <w:r w:rsidRPr="000F6FCC">
                            <w:rPr>
                              <w:rFonts w:ascii="Open Sans" w:hAnsi="Open Sans" w:cs="Open Sans"/>
                              <w:b/>
                              <w:bCs/>
                            </w:rPr>
                            <w:instrText xml:space="preserve"> PAGE   \* MERGEFORMAT </w:instrText>
                          </w:r>
                          <w:r w:rsidRPr="000F6FCC">
                            <w:rPr>
                              <w:rFonts w:ascii="Open Sans" w:hAnsi="Open Sans" w:cs="Open Sans"/>
                              <w:b/>
                              <w:bCs/>
                            </w:rPr>
                            <w:fldChar w:fldCharType="separate"/>
                          </w:r>
                          <w:r w:rsidRPr="000F6FCC">
                            <w:rPr>
                              <w:rFonts w:ascii="Open Sans" w:hAnsi="Open Sans" w:cs="Open Sans"/>
                              <w:b/>
                              <w:bCs/>
                              <w:noProof/>
                            </w:rPr>
                            <w:t>3</w:t>
                          </w:r>
                          <w:r w:rsidRPr="000F6FCC">
                            <w:rPr>
                              <w:rFonts w:ascii="Open Sans" w:hAnsi="Open Sans" w:cs="Open Sans"/>
                              <w:b/>
                              <w:bCs/>
                            </w:rPr>
                            <w:fldChar w:fldCharType="end"/>
                          </w:r>
                          <w:r w:rsidRPr="000F6FCC">
                            <w:rPr>
                              <w:rFonts w:ascii="Open Sans" w:hAnsi="Open Sans" w:cs="Open Sans"/>
                              <w:b/>
                              <w:bCs/>
                            </w:rPr>
                            <w:t xml:space="preserve"> </w:t>
                          </w:r>
                          <w:r w:rsidR="00546F7D">
                            <w:rPr>
                              <w:rFonts w:ascii="Open Sans" w:hAnsi="Open Sans" w:cs="Open Sans"/>
                              <w:b/>
                              <w:bCs/>
                            </w:rPr>
                            <w:t>of</w:t>
                          </w:r>
                          <w:r w:rsidRPr="000F6FCC">
                            <w:rPr>
                              <w:rFonts w:ascii="Open Sans" w:hAnsi="Open Sans" w:cs="Open Sans"/>
                              <w:b/>
                              <w:bCs/>
                            </w:rPr>
                            <w:t xml:space="preserve"> </w:t>
                          </w:r>
                          <w:r w:rsidRPr="000F6FCC">
                            <w:rPr>
                              <w:rFonts w:ascii="Open Sans" w:hAnsi="Open Sans" w:cs="Open Sans"/>
                              <w:b/>
                              <w:bCs/>
                            </w:rPr>
                            <w:fldChar w:fldCharType="begin"/>
                          </w:r>
                          <w:r w:rsidRPr="000F6FCC">
                            <w:rPr>
                              <w:rFonts w:ascii="Open Sans" w:hAnsi="Open Sans" w:cs="Open Sans"/>
                              <w:b/>
                              <w:bCs/>
                            </w:rPr>
                            <w:instrText xml:space="preserve"> NUMPAGES   \* MERGEFORMAT </w:instrText>
                          </w:r>
                          <w:r w:rsidRPr="000F6FCC">
                            <w:rPr>
                              <w:rFonts w:ascii="Open Sans" w:hAnsi="Open Sans" w:cs="Open Sans"/>
                              <w:b/>
                              <w:bCs/>
                            </w:rPr>
                            <w:fldChar w:fldCharType="separate"/>
                          </w:r>
                          <w:r w:rsidRPr="000F6FCC">
                            <w:rPr>
                              <w:rFonts w:ascii="Open Sans" w:hAnsi="Open Sans" w:cs="Open Sans"/>
                              <w:b/>
                              <w:bCs/>
                              <w:noProof/>
                            </w:rPr>
                            <w:t>3</w:t>
                          </w:r>
                          <w:r w:rsidRPr="000F6FCC">
                            <w:rPr>
                              <w:rFonts w:ascii="Open Sans" w:hAnsi="Open Sans" w:cs="Open Sans"/>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7E5BA5" id="_x0000_t202" coordsize="21600,21600" o:spt="202" path="m,l,21600r21600,l21600,xe">
              <v:stroke joinstyle="miter"/>
              <v:path gradientshapeok="t" o:connecttype="rect"/>
            </v:shapetype>
            <v:shape id="Casella di testo 2" o:spid="_x0000_s1026" type="#_x0000_t202" style="position:absolute;margin-left:412.2pt;margin-top:-19.7pt;width:132.4pt;height:27.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" fillcolor="white [3201]" strokecolor="black [3200]" strokeweight="1pt">
              <v:textbox>
                <w:txbxContent>
                  <w:p w14:paraId="068700A2" w14:textId="53021EF8" w:rsidR="00EF468D" w:rsidRPr="00D8575A" w:rsidRDefault="00EF468D" w:rsidP="00EF468D">
                    <w:pPr>
                      <w:tabs>
                        <w:tab w:val="left" w:pos="567"/>
                      </w:tabs>
                      <w:rPr>
                        <w:rFonts w:ascii="Open Sans" w:hAnsi="Open Sans" w:cs="Open Sans"/>
                        <w:b/>
                        <w:bCs/>
                        <w:color w:val="538135" w:themeColor="accent6" w:themeShade="BF"/>
                      </w:rPr>
                    </w:pPr>
                    <w:r w:rsidRPr="00D8575A">
                      <w:rPr>
                        <w:rFonts w:ascii="Open Sans" w:hAnsi="Open Sans" w:cs="Open Sans"/>
                        <w:b/>
                        <w:bCs/>
                        <w:color w:val="538135" w:themeColor="accent6" w:themeShade="BF"/>
                        <w:sz w:val="16"/>
                        <w:szCs w:val="16"/>
                      </w:rPr>
                      <w:t xml:space="preserve">      </w:t>
                    </w:r>
                    <w:r w:rsidR="00924A60" w:rsidRPr="000F6FCC">
                      <w:rPr>
                        <w:rFonts w:ascii="Open Sans" w:hAnsi="Open Sans" w:cs="Open Sans"/>
                        <w:b/>
                        <w:sz w:val="16"/>
                        <w:szCs w:val="16"/>
                      </w:rPr>
                      <w:t>MOD-01-</w:t>
                    </w:r>
                    <w:r w:rsidR="00546F7D">
                      <w:rPr>
                        <w:rFonts w:ascii="Open Sans" w:hAnsi="Open Sans" w:cs="Open Sans"/>
                        <w:b/>
                        <w:sz w:val="16"/>
                        <w:szCs w:val="16"/>
                      </w:rPr>
                      <w:t>Page</w:t>
                    </w:r>
                    <w:r w:rsidRPr="000F6FCC">
                      <w:rPr>
                        <w:rFonts w:ascii="Open Sans" w:hAnsi="Open Sans" w:cs="Open Sans"/>
                        <w:b/>
                        <w:bCs/>
                      </w:rPr>
                      <w:t xml:space="preserve"> </w:t>
                    </w:r>
                    <w:r w:rsidRPr="000F6FCC">
                      <w:rPr>
                        <w:rFonts w:ascii="Open Sans" w:hAnsi="Open Sans" w:cs="Open Sans"/>
                        <w:b/>
                        <w:bCs/>
                      </w:rPr>
                      <w:fldChar w:fldCharType="begin"/>
                    </w:r>
                    <w:r w:rsidRPr="000F6FCC">
                      <w:rPr>
                        <w:rFonts w:ascii="Open Sans" w:hAnsi="Open Sans" w:cs="Open Sans"/>
                        <w:b/>
                        <w:bCs/>
                      </w:rPr>
                      <w:instrText xml:space="preserve"> PAGE   \* MERGEFORMAT </w:instrText>
                    </w:r>
                    <w:r w:rsidRPr="000F6FCC">
                      <w:rPr>
                        <w:rFonts w:ascii="Open Sans" w:hAnsi="Open Sans" w:cs="Open Sans"/>
                        <w:b/>
                        <w:bCs/>
                      </w:rPr>
                      <w:fldChar w:fldCharType="separate"/>
                    </w:r>
                    <w:r w:rsidRPr="000F6FCC">
                      <w:rPr>
                        <w:rFonts w:ascii="Open Sans" w:hAnsi="Open Sans" w:cs="Open Sans"/>
                        <w:b/>
                        <w:bCs/>
                        <w:noProof/>
                      </w:rPr>
                      <w:t>3</w:t>
                    </w:r>
                    <w:r w:rsidRPr="000F6FCC">
                      <w:rPr>
                        <w:rFonts w:ascii="Open Sans" w:hAnsi="Open Sans" w:cs="Open Sans"/>
                        <w:b/>
                        <w:bCs/>
                      </w:rPr>
                      <w:fldChar w:fldCharType="end"/>
                    </w:r>
                    <w:r w:rsidRPr="000F6FCC">
                      <w:rPr>
                        <w:rFonts w:ascii="Open Sans" w:hAnsi="Open Sans" w:cs="Open Sans"/>
                        <w:b/>
                        <w:bCs/>
                      </w:rPr>
                      <w:t xml:space="preserve"> </w:t>
                    </w:r>
                    <w:r w:rsidR="00546F7D">
                      <w:rPr>
                        <w:rFonts w:ascii="Open Sans" w:hAnsi="Open Sans" w:cs="Open Sans"/>
                        <w:b/>
                        <w:bCs/>
                      </w:rPr>
                      <w:t>of</w:t>
                    </w:r>
                    <w:r w:rsidRPr="000F6FCC">
                      <w:rPr>
                        <w:rFonts w:ascii="Open Sans" w:hAnsi="Open Sans" w:cs="Open Sans"/>
                        <w:b/>
                        <w:bCs/>
                      </w:rPr>
                      <w:t xml:space="preserve"> </w:t>
                    </w:r>
                    <w:r w:rsidRPr="000F6FCC">
                      <w:rPr>
                        <w:rFonts w:ascii="Open Sans" w:hAnsi="Open Sans" w:cs="Open Sans"/>
                        <w:b/>
                        <w:bCs/>
                      </w:rPr>
                      <w:fldChar w:fldCharType="begin"/>
                    </w:r>
                    <w:r w:rsidRPr="000F6FCC">
                      <w:rPr>
                        <w:rFonts w:ascii="Open Sans" w:hAnsi="Open Sans" w:cs="Open Sans"/>
                        <w:b/>
                        <w:bCs/>
                      </w:rPr>
                      <w:instrText xml:space="preserve"> NUMPAGES   \* MERGEFORMAT </w:instrText>
                    </w:r>
                    <w:r w:rsidRPr="000F6FCC">
                      <w:rPr>
                        <w:rFonts w:ascii="Open Sans" w:hAnsi="Open Sans" w:cs="Open Sans"/>
                        <w:b/>
                        <w:bCs/>
                      </w:rPr>
                      <w:fldChar w:fldCharType="separate"/>
                    </w:r>
                    <w:r w:rsidRPr="000F6FCC">
                      <w:rPr>
                        <w:rFonts w:ascii="Open Sans" w:hAnsi="Open Sans" w:cs="Open Sans"/>
                        <w:b/>
                        <w:bCs/>
                        <w:noProof/>
                      </w:rPr>
                      <w:t>3</w:t>
                    </w:r>
                    <w:r w:rsidRPr="000F6FCC">
                      <w:rPr>
                        <w:rFonts w:ascii="Open Sans" w:hAnsi="Open Sans" w:cs="Open Sans"/>
                        <w:b/>
                        <w:bCs/>
                      </w:rPr>
                      <w:fldChar w:fldCharType="end"/>
                    </w:r>
                  </w:p>
                </w:txbxContent>
              </v:textbox>
              <w10:wrap type="square"/>
            </v:shape>
          </w:pict>
        </mc:Fallback>
      </mc:AlternateContent>
    </w:r>
    <w:r w:rsidR="00EF468D" w:rsidRPr="000D0882">
      <w:rPr>
        <w:noProof/>
        <w:lang w:eastAsia="it-IT"/>
      </w:rPr>
      <mc:AlternateContent>
        <mc:Choice Requires="wps">
          <w:drawing>
            <wp:anchor distT="45720" distB="45720" distL="114300" distR="114300" simplePos="0" relativeHeight="251664384" behindDoc="0" locked="0" layoutInCell="1" allowOverlap="1" wp14:anchorId="16DD08CD" wp14:editId="38A75EBD">
              <wp:simplePos x="0" y="0"/>
              <wp:positionH relativeFrom="column">
                <wp:posOffset>8178800</wp:posOffset>
              </wp:positionH>
              <wp:positionV relativeFrom="paragraph">
                <wp:posOffset>120015</wp:posOffset>
              </wp:positionV>
              <wp:extent cx="1852930" cy="350520"/>
              <wp:effectExtent l="0" t="0" r="0" b="0"/>
              <wp:wrapSquare wrapText="bothSides"/>
              <wp:docPr id="2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350520"/>
                      </a:xfrm>
                      <a:prstGeom prst="rect">
                        <a:avLst/>
                      </a:prstGeom>
                      <a:solidFill>
                        <a:schemeClr val="tx1"/>
                      </a:solidFill>
                      <a:ln w="9525">
                        <a:noFill/>
                        <a:miter lim="800000"/>
                        <a:headEnd/>
                        <a:tailEnd/>
                      </a:ln>
                    </wps:spPr>
                    <wps:txbx>
                      <w:txbxContent>
                        <w:p w14:paraId="40BCED84" w14:textId="77777777" w:rsidR="00EF468D" w:rsidRPr="00B40EF1" w:rsidRDefault="00EF468D" w:rsidP="00EF468D">
                          <w:pPr>
                            <w:tabs>
                              <w:tab w:val="left" w:pos="567"/>
                            </w:tabs>
                            <w:rPr>
                              <w:rFonts w:ascii="Open Sans" w:hAnsi="Open Sans" w:cs="Open Sans"/>
                              <w:b/>
                              <w:bCs/>
                              <w:color w:val="FFFFFF" w:themeColor="background1"/>
                            </w:rPr>
                          </w:pPr>
                          <w:r>
                            <w:rPr>
                              <w:rFonts w:ascii="Open Sans" w:hAnsi="Open Sans" w:cs="Open Sans"/>
                              <w:b/>
                              <w:bCs/>
                              <w:color w:val="FFFFFF" w:themeColor="background1"/>
                            </w:rPr>
                            <w:t xml:space="preserve">            Pagina</w:t>
                          </w:r>
                          <w:r w:rsidRPr="00B40EF1">
                            <w:rPr>
                              <w:rFonts w:ascii="Open Sans" w:hAnsi="Open Sans" w:cs="Open Sans"/>
                              <w:b/>
                              <w:bCs/>
                              <w:color w:val="FFFFFF" w:themeColor="background1"/>
                            </w:rPr>
                            <w:t xml:space="preserve"> </w:t>
                          </w:r>
                          <w:r w:rsidRPr="00B40EF1">
                            <w:rPr>
                              <w:rFonts w:ascii="Open Sans" w:hAnsi="Open Sans" w:cs="Open Sans"/>
                              <w:b/>
                              <w:bCs/>
                              <w:color w:val="FFFFFF" w:themeColor="background1"/>
                            </w:rPr>
                            <w:fldChar w:fldCharType="begin"/>
                          </w:r>
                          <w:r w:rsidRPr="00B40EF1">
                            <w:rPr>
                              <w:rFonts w:ascii="Open Sans" w:hAnsi="Open Sans" w:cs="Open Sans"/>
                              <w:b/>
                              <w:bCs/>
                              <w:color w:val="FFFFFF" w:themeColor="background1"/>
                            </w:rPr>
                            <w:instrText xml:space="preserve"> PAGE   \* MERGEFORMAT </w:instrText>
                          </w:r>
                          <w:r w:rsidRPr="00B40EF1">
                            <w:rPr>
                              <w:rFonts w:ascii="Open Sans" w:hAnsi="Open Sans" w:cs="Open Sans"/>
                              <w:b/>
                              <w:bCs/>
                              <w:color w:val="FFFFFF" w:themeColor="background1"/>
                            </w:rPr>
                            <w:fldChar w:fldCharType="separate"/>
                          </w:r>
                          <w:r>
                            <w:rPr>
                              <w:rFonts w:ascii="Open Sans" w:hAnsi="Open Sans" w:cs="Open Sans"/>
                              <w:b/>
                              <w:bCs/>
                              <w:noProof/>
                              <w:color w:val="FFFFFF" w:themeColor="background1"/>
                            </w:rPr>
                            <w:t>3</w:t>
                          </w:r>
                          <w:r w:rsidRPr="00B40EF1">
                            <w:rPr>
                              <w:rFonts w:ascii="Open Sans" w:hAnsi="Open Sans" w:cs="Open Sans"/>
                              <w:b/>
                              <w:bCs/>
                              <w:color w:val="FFFFFF" w:themeColor="background1"/>
                            </w:rPr>
                            <w:fldChar w:fldCharType="end"/>
                          </w:r>
                          <w:r w:rsidRPr="00B40EF1">
                            <w:rPr>
                              <w:rFonts w:ascii="Open Sans" w:hAnsi="Open Sans" w:cs="Open Sans"/>
                              <w:b/>
                              <w:bCs/>
                              <w:color w:val="FFFFFF" w:themeColor="background1"/>
                            </w:rPr>
                            <w:t xml:space="preserve"> of </w:t>
                          </w:r>
                          <w:r w:rsidRPr="00B40EF1">
                            <w:rPr>
                              <w:rFonts w:ascii="Open Sans" w:hAnsi="Open Sans" w:cs="Open Sans"/>
                              <w:b/>
                              <w:bCs/>
                              <w:color w:val="FFFFFF" w:themeColor="background1"/>
                            </w:rPr>
                            <w:fldChar w:fldCharType="begin"/>
                          </w:r>
                          <w:r w:rsidRPr="00B40EF1">
                            <w:rPr>
                              <w:rFonts w:ascii="Open Sans" w:hAnsi="Open Sans" w:cs="Open Sans"/>
                              <w:b/>
                              <w:bCs/>
                              <w:color w:val="FFFFFF" w:themeColor="background1"/>
                            </w:rPr>
                            <w:instrText xml:space="preserve"> NUMPAGES   \* MERGEFORMAT </w:instrText>
                          </w:r>
                          <w:r w:rsidRPr="00B40EF1">
                            <w:rPr>
                              <w:rFonts w:ascii="Open Sans" w:hAnsi="Open Sans" w:cs="Open Sans"/>
                              <w:b/>
                              <w:bCs/>
                              <w:color w:val="FFFFFF" w:themeColor="background1"/>
                            </w:rPr>
                            <w:fldChar w:fldCharType="separate"/>
                          </w:r>
                          <w:r>
                            <w:rPr>
                              <w:rFonts w:ascii="Open Sans" w:hAnsi="Open Sans" w:cs="Open Sans"/>
                              <w:b/>
                              <w:bCs/>
                              <w:noProof/>
                              <w:color w:val="FFFFFF" w:themeColor="background1"/>
                            </w:rPr>
                            <w:t>3</w:t>
                          </w:r>
                          <w:r w:rsidRPr="00B40EF1">
                            <w:rPr>
                              <w:rFonts w:ascii="Open Sans" w:hAnsi="Open Sans" w:cs="Open Sans"/>
                              <w:b/>
                              <w:bCs/>
                              <w:color w:val="FFFFFF" w:themeColor="background1"/>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D08CD" id="_x0000_s1027" type="#_x0000_t202" style="position:absolute;margin-left:644pt;margin-top:9.45pt;width:145.9pt;height:27.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" fillcolor="black [3213]" stroked="f">
              <v:textbox>
                <w:txbxContent>
                  <w:p w14:paraId="40BCED84" w14:textId="77777777" w:rsidR="00EF468D" w:rsidRPr="00B40EF1" w:rsidRDefault="00EF468D" w:rsidP="00EF468D">
                    <w:pPr>
                      <w:tabs>
                        <w:tab w:val="left" w:pos="567"/>
                      </w:tabs>
                      <w:rPr>
                        <w:rFonts w:ascii="Open Sans" w:hAnsi="Open Sans" w:cs="Open Sans"/>
                        <w:b/>
                        <w:bCs/>
                        <w:color w:val="FFFFFF" w:themeColor="background1"/>
                      </w:rPr>
                    </w:pPr>
                    <w:r>
                      <w:rPr>
                        <w:rFonts w:ascii="Open Sans" w:hAnsi="Open Sans" w:cs="Open Sans"/>
                        <w:b/>
                        <w:bCs/>
                        <w:color w:val="FFFFFF" w:themeColor="background1"/>
                      </w:rPr>
                      <w:t xml:space="preserve">            Pagina</w:t>
                    </w:r>
                    <w:r w:rsidRPr="00B40EF1">
                      <w:rPr>
                        <w:rFonts w:ascii="Open Sans" w:hAnsi="Open Sans" w:cs="Open Sans"/>
                        <w:b/>
                        <w:bCs/>
                        <w:color w:val="FFFFFF" w:themeColor="background1"/>
                      </w:rPr>
                      <w:t xml:space="preserve"> </w:t>
                    </w:r>
                    <w:r w:rsidRPr="00B40EF1">
                      <w:rPr>
                        <w:rFonts w:ascii="Open Sans" w:hAnsi="Open Sans" w:cs="Open Sans"/>
                        <w:b/>
                        <w:bCs/>
                        <w:color w:val="FFFFFF" w:themeColor="background1"/>
                      </w:rPr>
                      <w:fldChar w:fldCharType="begin"/>
                    </w:r>
                    <w:r w:rsidRPr="00B40EF1">
                      <w:rPr>
                        <w:rFonts w:ascii="Open Sans" w:hAnsi="Open Sans" w:cs="Open Sans"/>
                        <w:b/>
                        <w:bCs/>
                        <w:color w:val="FFFFFF" w:themeColor="background1"/>
                      </w:rPr>
                      <w:instrText xml:space="preserve"> PAGE   \* MERGEFORMAT </w:instrText>
                    </w:r>
                    <w:r w:rsidRPr="00B40EF1">
                      <w:rPr>
                        <w:rFonts w:ascii="Open Sans" w:hAnsi="Open Sans" w:cs="Open Sans"/>
                        <w:b/>
                        <w:bCs/>
                        <w:color w:val="FFFFFF" w:themeColor="background1"/>
                      </w:rPr>
                      <w:fldChar w:fldCharType="separate"/>
                    </w:r>
                    <w:r>
                      <w:rPr>
                        <w:rFonts w:ascii="Open Sans" w:hAnsi="Open Sans" w:cs="Open Sans"/>
                        <w:b/>
                        <w:bCs/>
                        <w:noProof/>
                        <w:color w:val="FFFFFF" w:themeColor="background1"/>
                      </w:rPr>
                      <w:t>3</w:t>
                    </w:r>
                    <w:r w:rsidRPr="00B40EF1">
                      <w:rPr>
                        <w:rFonts w:ascii="Open Sans" w:hAnsi="Open Sans" w:cs="Open Sans"/>
                        <w:b/>
                        <w:bCs/>
                        <w:color w:val="FFFFFF" w:themeColor="background1"/>
                      </w:rPr>
                      <w:fldChar w:fldCharType="end"/>
                    </w:r>
                    <w:r w:rsidRPr="00B40EF1">
                      <w:rPr>
                        <w:rFonts w:ascii="Open Sans" w:hAnsi="Open Sans" w:cs="Open Sans"/>
                        <w:b/>
                        <w:bCs/>
                        <w:color w:val="FFFFFF" w:themeColor="background1"/>
                      </w:rPr>
                      <w:t xml:space="preserve"> of </w:t>
                    </w:r>
                    <w:r w:rsidRPr="00B40EF1">
                      <w:rPr>
                        <w:rFonts w:ascii="Open Sans" w:hAnsi="Open Sans" w:cs="Open Sans"/>
                        <w:b/>
                        <w:bCs/>
                        <w:color w:val="FFFFFF" w:themeColor="background1"/>
                      </w:rPr>
                      <w:fldChar w:fldCharType="begin"/>
                    </w:r>
                    <w:r w:rsidRPr="00B40EF1">
                      <w:rPr>
                        <w:rFonts w:ascii="Open Sans" w:hAnsi="Open Sans" w:cs="Open Sans"/>
                        <w:b/>
                        <w:bCs/>
                        <w:color w:val="FFFFFF" w:themeColor="background1"/>
                      </w:rPr>
                      <w:instrText xml:space="preserve"> NUMPAGES   \* MERGEFORMAT </w:instrText>
                    </w:r>
                    <w:r w:rsidRPr="00B40EF1">
                      <w:rPr>
                        <w:rFonts w:ascii="Open Sans" w:hAnsi="Open Sans" w:cs="Open Sans"/>
                        <w:b/>
                        <w:bCs/>
                        <w:color w:val="FFFFFF" w:themeColor="background1"/>
                      </w:rPr>
                      <w:fldChar w:fldCharType="separate"/>
                    </w:r>
                    <w:r>
                      <w:rPr>
                        <w:rFonts w:ascii="Open Sans" w:hAnsi="Open Sans" w:cs="Open Sans"/>
                        <w:b/>
                        <w:bCs/>
                        <w:noProof/>
                        <w:color w:val="FFFFFF" w:themeColor="background1"/>
                      </w:rPr>
                      <w:t>3</w:t>
                    </w:r>
                    <w:r w:rsidRPr="00B40EF1">
                      <w:rPr>
                        <w:rFonts w:ascii="Open Sans" w:hAnsi="Open Sans" w:cs="Open Sans"/>
                        <w:b/>
                        <w:bCs/>
                        <w:color w:val="FFFFFF" w:themeColor="background1"/>
                      </w:rPr>
                      <w:fldChar w:fldCharType="end"/>
                    </w:r>
                  </w:p>
                </w:txbxContent>
              </v:textbox>
              <w10:wrap type="square"/>
            </v:shape>
          </w:pict>
        </mc:Fallback>
      </mc:AlternateContent>
    </w:r>
  </w:p>
  <w:p w14:paraId="755C1599" w14:textId="77777777" w:rsidR="00EF468D" w:rsidRDefault="00EF468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3650" w14:textId="77777777" w:rsidR="00546F7D" w:rsidRDefault="00546F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D7DA" w14:textId="77777777" w:rsidR="009D18AD" w:rsidRDefault="009D18AD" w:rsidP="00EF468D">
      <w:pPr>
        <w:spacing w:after="0" w:line="240" w:lineRule="auto"/>
      </w:pPr>
      <w:r>
        <w:separator/>
      </w:r>
    </w:p>
  </w:footnote>
  <w:footnote w:type="continuationSeparator" w:id="0">
    <w:p w14:paraId="7647B4A3" w14:textId="77777777" w:rsidR="009D18AD" w:rsidRDefault="009D18AD" w:rsidP="00EF4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00C2" w14:textId="77777777" w:rsidR="00546F7D" w:rsidRDefault="00546F7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7B5B" w14:textId="02F3A727" w:rsidR="00EF468D" w:rsidRDefault="00D17BF8" w:rsidP="00BD432C">
    <w:pPr>
      <w:pStyle w:val="Intestazione"/>
    </w:pPr>
    <w:r>
      <w:rPr>
        <w:rFonts w:ascii="Euphemia" w:hAnsi="Euphemia"/>
        <w:noProof/>
        <w:color w:val="000000"/>
        <w:sz w:val="40"/>
        <w:szCs w:val="40"/>
        <w:lang w:eastAsia="it-IT"/>
      </w:rPr>
      <w:drawing>
        <wp:anchor distT="0" distB="0" distL="114300" distR="114300" simplePos="0" relativeHeight="251667456" behindDoc="0" locked="0" layoutInCell="1" allowOverlap="1" wp14:anchorId="368DF0BD" wp14:editId="00A8C9FD">
          <wp:simplePos x="0" y="0"/>
          <wp:positionH relativeFrom="column">
            <wp:posOffset>1832999</wp:posOffset>
          </wp:positionH>
          <wp:positionV relativeFrom="paragraph">
            <wp:posOffset>-134434</wp:posOffset>
          </wp:positionV>
          <wp:extent cx="2828925" cy="861060"/>
          <wp:effectExtent l="0" t="0" r="9525" b="0"/>
          <wp:wrapTopAndBottom/>
          <wp:docPr id="361859045" name="Immagine 15" descr="Immagine che contiene schizzo, clipart, Elementi grafici, cartone anima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09516" name="Immagine 15" descr="Immagine che contiene schizzo, clipart, Elementi grafici, cartone animat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28925" cy="861060"/>
                  </a:xfrm>
                  <a:prstGeom prst="rect">
                    <a:avLst/>
                  </a:prstGeom>
                  <a:noFill/>
                </pic:spPr>
              </pic:pic>
            </a:graphicData>
          </a:graphic>
          <wp14:sizeRelH relativeFrom="page">
            <wp14:pctWidth>0</wp14:pctWidth>
          </wp14:sizeRelH>
          <wp14:sizeRelV relativeFrom="page">
            <wp14:pctHeight>0</wp14:pctHeight>
          </wp14:sizeRelV>
        </wp:anchor>
      </w:drawing>
    </w:r>
    <w:r w:rsidR="00EF468D">
      <w:t xml:space="preserve">                                                                                                                                        </w:t>
    </w:r>
  </w:p>
  <w:p w14:paraId="683F2454" w14:textId="79827BB2" w:rsidR="00EF468D" w:rsidRDefault="00EF468D" w:rsidP="00EF468D">
    <w:pPr>
      <w:pStyle w:val="Intestazione"/>
      <w:ind w:left="-284" w:firstLine="284"/>
    </w:pPr>
  </w:p>
  <w:tbl>
    <w:tblPr>
      <w:tblW w:w="11057" w:type="dxa"/>
      <w:tblInd w:w="438" w:type="dxa"/>
      <w:tblLook w:val="04A0" w:firstRow="1" w:lastRow="0" w:firstColumn="1" w:lastColumn="0" w:noHBand="0" w:noVBand="1"/>
    </w:tblPr>
    <w:tblGrid>
      <w:gridCol w:w="8647"/>
      <w:gridCol w:w="284"/>
      <w:gridCol w:w="2126"/>
    </w:tblGrid>
    <w:tr w:rsidR="00924A60" w:rsidRPr="00924A60" w14:paraId="10D8509E" w14:textId="77777777" w:rsidTr="00BD432C">
      <w:tc>
        <w:tcPr>
          <w:tcW w:w="8647" w:type="dxa"/>
          <w:shd w:val="clear" w:color="auto" w:fill="FFFFFF" w:themeFill="background1"/>
          <w:vAlign w:val="center"/>
        </w:tcPr>
        <w:p w14:paraId="0D87660E" w14:textId="7C9CBCDB" w:rsidR="00B058C2" w:rsidRPr="00BD432C" w:rsidRDefault="00546F7D" w:rsidP="00BD432C">
          <w:pPr>
            <w:pStyle w:val="Titolo"/>
            <w:jc w:val="center"/>
            <w:rPr>
              <w:b/>
              <w:bCs/>
              <w:sz w:val="32"/>
              <w:szCs w:val="32"/>
            </w:rPr>
          </w:pPr>
          <w:r w:rsidRPr="00546F7D">
            <w:rPr>
              <w:b/>
              <w:bCs/>
              <w:sz w:val="32"/>
              <w:szCs w:val="32"/>
            </w:rPr>
            <w:t>GENDER EQUALITY POLICY</w:t>
          </w:r>
        </w:p>
      </w:tc>
      <w:tc>
        <w:tcPr>
          <w:tcW w:w="284" w:type="dxa"/>
        </w:tcPr>
        <w:p w14:paraId="1E62DAA4" w14:textId="77777777" w:rsidR="00B058C2" w:rsidRPr="00924A60" w:rsidRDefault="00B058C2" w:rsidP="00B058C2">
          <w:pPr>
            <w:pStyle w:val="Intestazione"/>
            <w:jc w:val="center"/>
            <w:rPr>
              <w:b/>
              <w:color w:val="4472C4" w:themeColor="accent1"/>
              <w:sz w:val="27"/>
              <w:szCs w:val="27"/>
            </w:rPr>
          </w:pPr>
        </w:p>
      </w:tc>
      <w:tc>
        <w:tcPr>
          <w:tcW w:w="2126" w:type="dxa"/>
          <w:vAlign w:val="center"/>
        </w:tcPr>
        <w:p w14:paraId="516A77DB" w14:textId="5B0BC11F" w:rsidR="00B058C2" w:rsidRPr="00924A60" w:rsidRDefault="001401F6" w:rsidP="00B058C2">
          <w:pPr>
            <w:pStyle w:val="Intestazione"/>
            <w:tabs>
              <w:tab w:val="left" w:pos="245"/>
              <w:tab w:val="center" w:pos="909"/>
            </w:tabs>
            <w:ind w:left="-2095" w:firstLine="2095"/>
            <w:jc w:val="center"/>
            <w:rPr>
              <w:b/>
              <w:color w:val="4472C4" w:themeColor="accent1"/>
              <w:sz w:val="2"/>
              <w:szCs w:val="2"/>
            </w:rPr>
          </w:pPr>
          <w:r w:rsidRPr="00924A60">
            <w:rPr>
              <w:b/>
              <w:color w:val="4472C4" w:themeColor="accent1"/>
              <w:sz w:val="2"/>
              <w:szCs w:val="2"/>
            </w:rPr>
            <w:t>man</w:t>
          </w:r>
        </w:p>
        <w:p w14:paraId="7C84E1D3" w14:textId="08EDBFDA" w:rsidR="00B058C2" w:rsidRPr="00924A60" w:rsidRDefault="00B058C2" w:rsidP="001401F6">
          <w:pPr>
            <w:pStyle w:val="Intestazione"/>
            <w:tabs>
              <w:tab w:val="left" w:pos="245"/>
              <w:tab w:val="center" w:pos="909"/>
            </w:tabs>
            <w:ind w:left="-2095" w:firstLine="2095"/>
            <w:jc w:val="center"/>
            <w:rPr>
              <w:rFonts w:ascii="Open Sans" w:hAnsi="Open Sans" w:cs="Open Sans"/>
              <w:b/>
              <w:color w:val="4472C4" w:themeColor="accent1"/>
              <w:sz w:val="27"/>
              <w:szCs w:val="27"/>
            </w:rPr>
          </w:pPr>
        </w:p>
      </w:tc>
    </w:tr>
  </w:tbl>
  <w:p w14:paraId="5C0185AE" w14:textId="1269B5AC" w:rsidR="00EF468D" w:rsidRPr="00D41AA5" w:rsidRDefault="00EF468D">
    <w:pPr>
      <w:pStyle w:val="Intestazione"/>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134D" w14:textId="77777777" w:rsidR="00546F7D" w:rsidRDefault="00546F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A6ACE"/>
    <w:multiLevelType w:val="hybridMultilevel"/>
    <w:tmpl w:val="60D0AA3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B72337"/>
    <w:multiLevelType w:val="hybridMultilevel"/>
    <w:tmpl w:val="49B289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2AC7134"/>
    <w:multiLevelType w:val="hybridMultilevel"/>
    <w:tmpl w:val="593A86E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8202819"/>
    <w:multiLevelType w:val="hybridMultilevel"/>
    <w:tmpl w:val="2C54D93A"/>
    <w:lvl w:ilvl="0" w:tplc="041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C2F6069"/>
    <w:multiLevelType w:val="multilevel"/>
    <w:tmpl w:val="BDE8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41B76"/>
    <w:multiLevelType w:val="hybridMultilevel"/>
    <w:tmpl w:val="7A9E5BA2"/>
    <w:lvl w:ilvl="0" w:tplc="041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3C36ADF"/>
    <w:multiLevelType w:val="hybridMultilevel"/>
    <w:tmpl w:val="9B1E55A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523412B"/>
    <w:multiLevelType w:val="hybridMultilevel"/>
    <w:tmpl w:val="A06CDB2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36D11C45"/>
    <w:multiLevelType w:val="multilevel"/>
    <w:tmpl w:val="5E90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A7B39"/>
    <w:multiLevelType w:val="hybridMultilevel"/>
    <w:tmpl w:val="FB6CEBE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5737EA6"/>
    <w:multiLevelType w:val="hybridMultilevel"/>
    <w:tmpl w:val="F06A9F5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6892EF0"/>
    <w:multiLevelType w:val="hybridMultilevel"/>
    <w:tmpl w:val="B728319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6B96C79"/>
    <w:multiLevelType w:val="hybridMultilevel"/>
    <w:tmpl w:val="67B2B7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1E217B"/>
    <w:multiLevelType w:val="hybridMultilevel"/>
    <w:tmpl w:val="636A6B0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4C89611B"/>
    <w:multiLevelType w:val="hybridMultilevel"/>
    <w:tmpl w:val="407AD82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4E1D7101"/>
    <w:multiLevelType w:val="multilevel"/>
    <w:tmpl w:val="0846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36872"/>
    <w:multiLevelType w:val="multilevel"/>
    <w:tmpl w:val="3406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B1F82"/>
    <w:multiLevelType w:val="hybridMultilevel"/>
    <w:tmpl w:val="EDB49C5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57F3673"/>
    <w:multiLevelType w:val="hybridMultilevel"/>
    <w:tmpl w:val="18A2558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7825DD6"/>
    <w:multiLevelType w:val="hybridMultilevel"/>
    <w:tmpl w:val="602AA93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585D3938"/>
    <w:multiLevelType w:val="multilevel"/>
    <w:tmpl w:val="AAE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896613"/>
    <w:multiLevelType w:val="multilevel"/>
    <w:tmpl w:val="7CA4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186158"/>
    <w:multiLevelType w:val="multilevel"/>
    <w:tmpl w:val="73D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033D6"/>
    <w:multiLevelType w:val="hybridMultilevel"/>
    <w:tmpl w:val="9F82B2D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623510736">
    <w:abstractNumId w:val="5"/>
  </w:num>
  <w:num w:numId="2" w16cid:durableId="1444227406">
    <w:abstractNumId w:val="17"/>
  </w:num>
  <w:num w:numId="3" w16cid:durableId="1879775509">
    <w:abstractNumId w:val="23"/>
  </w:num>
  <w:num w:numId="4" w16cid:durableId="469591887">
    <w:abstractNumId w:val="18"/>
  </w:num>
  <w:num w:numId="5" w16cid:durableId="1784493787">
    <w:abstractNumId w:val="10"/>
  </w:num>
  <w:num w:numId="6" w16cid:durableId="895165957">
    <w:abstractNumId w:val="9"/>
  </w:num>
  <w:num w:numId="7" w16cid:durableId="1814181008">
    <w:abstractNumId w:val="1"/>
  </w:num>
  <w:num w:numId="8" w16cid:durableId="764420794">
    <w:abstractNumId w:val="13"/>
  </w:num>
  <w:num w:numId="9" w16cid:durableId="1473522724">
    <w:abstractNumId w:val="2"/>
  </w:num>
  <w:num w:numId="10" w16cid:durableId="251016011">
    <w:abstractNumId w:val="12"/>
  </w:num>
  <w:num w:numId="11" w16cid:durableId="50078122">
    <w:abstractNumId w:val="11"/>
  </w:num>
  <w:num w:numId="12" w16cid:durableId="1110736302">
    <w:abstractNumId w:val="3"/>
  </w:num>
  <w:num w:numId="13" w16cid:durableId="1361198446">
    <w:abstractNumId w:val="0"/>
  </w:num>
  <w:num w:numId="14" w16cid:durableId="1756824993">
    <w:abstractNumId w:val="6"/>
  </w:num>
  <w:num w:numId="15" w16cid:durableId="1032026922">
    <w:abstractNumId w:val="14"/>
  </w:num>
  <w:num w:numId="16" w16cid:durableId="596326738">
    <w:abstractNumId w:val="7"/>
  </w:num>
  <w:num w:numId="17" w16cid:durableId="676809531">
    <w:abstractNumId w:val="19"/>
  </w:num>
  <w:num w:numId="18" w16cid:durableId="123350347">
    <w:abstractNumId w:val="21"/>
  </w:num>
  <w:num w:numId="19" w16cid:durableId="619646007">
    <w:abstractNumId w:val="20"/>
  </w:num>
  <w:num w:numId="20" w16cid:durableId="1029839668">
    <w:abstractNumId w:val="16"/>
  </w:num>
  <w:num w:numId="21" w16cid:durableId="423502614">
    <w:abstractNumId w:val="15"/>
  </w:num>
  <w:num w:numId="22" w16cid:durableId="1035620304">
    <w:abstractNumId w:val="8"/>
  </w:num>
  <w:num w:numId="23" w16cid:durableId="1514880957">
    <w:abstractNumId w:val="4"/>
  </w:num>
  <w:num w:numId="24" w16cid:durableId="2020812111">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8E"/>
    <w:rsid w:val="00000CEF"/>
    <w:rsid w:val="00023E44"/>
    <w:rsid w:val="00031560"/>
    <w:rsid w:val="0006768E"/>
    <w:rsid w:val="00082C11"/>
    <w:rsid w:val="00091F49"/>
    <w:rsid w:val="000C3CF7"/>
    <w:rsid w:val="000C4FDC"/>
    <w:rsid w:val="000D13EF"/>
    <w:rsid w:val="000E621B"/>
    <w:rsid w:val="000F28CC"/>
    <w:rsid w:val="000F558C"/>
    <w:rsid w:val="000F6FCC"/>
    <w:rsid w:val="001010FA"/>
    <w:rsid w:val="001155BA"/>
    <w:rsid w:val="00132CDF"/>
    <w:rsid w:val="001401F6"/>
    <w:rsid w:val="001578B7"/>
    <w:rsid w:val="001614A1"/>
    <w:rsid w:val="001705BA"/>
    <w:rsid w:val="001733F3"/>
    <w:rsid w:val="001A22FC"/>
    <w:rsid w:val="001B0E0C"/>
    <w:rsid w:val="001B7458"/>
    <w:rsid w:val="001C0716"/>
    <w:rsid w:val="001C1443"/>
    <w:rsid w:val="001D161F"/>
    <w:rsid w:val="001F7525"/>
    <w:rsid w:val="00206E78"/>
    <w:rsid w:val="002133D6"/>
    <w:rsid w:val="00217CF4"/>
    <w:rsid w:val="002262E1"/>
    <w:rsid w:val="002959AE"/>
    <w:rsid w:val="00295BB1"/>
    <w:rsid w:val="002A133F"/>
    <w:rsid w:val="002A3D80"/>
    <w:rsid w:val="002A6C88"/>
    <w:rsid w:val="0030144B"/>
    <w:rsid w:val="00332E8B"/>
    <w:rsid w:val="00337F1E"/>
    <w:rsid w:val="0034460A"/>
    <w:rsid w:val="00351BC1"/>
    <w:rsid w:val="003639F2"/>
    <w:rsid w:val="003853AE"/>
    <w:rsid w:val="003919EA"/>
    <w:rsid w:val="00391AE3"/>
    <w:rsid w:val="003A0936"/>
    <w:rsid w:val="003A12B4"/>
    <w:rsid w:val="003A279A"/>
    <w:rsid w:val="003D31A0"/>
    <w:rsid w:val="003D63DF"/>
    <w:rsid w:val="003E3328"/>
    <w:rsid w:val="003F3A65"/>
    <w:rsid w:val="003F59C2"/>
    <w:rsid w:val="0040555F"/>
    <w:rsid w:val="0042120E"/>
    <w:rsid w:val="004343F2"/>
    <w:rsid w:val="00434B7B"/>
    <w:rsid w:val="00454425"/>
    <w:rsid w:val="0047154E"/>
    <w:rsid w:val="00494AEE"/>
    <w:rsid w:val="00494E0A"/>
    <w:rsid w:val="004979A8"/>
    <w:rsid w:val="004A0236"/>
    <w:rsid w:val="004A55C5"/>
    <w:rsid w:val="004E044C"/>
    <w:rsid w:val="004F5830"/>
    <w:rsid w:val="004F7118"/>
    <w:rsid w:val="005462DE"/>
    <w:rsid w:val="00546F7D"/>
    <w:rsid w:val="005517D6"/>
    <w:rsid w:val="00556A36"/>
    <w:rsid w:val="005642D8"/>
    <w:rsid w:val="00570BA1"/>
    <w:rsid w:val="005747A0"/>
    <w:rsid w:val="00586D10"/>
    <w:rsid w:val="0059162D"/>
    <w:rsid w:val="005A40F3"/>
    <w:rsid w:val="005D4023"/>
    <w:rsid w:val="0061401E"/>
    <w:rsid w:val="00620A88"/>
    <w:rsid w:val="00621024"/>
    <w:rsid w:val="00641E0C"/>
    <w:rsid w:val="006505FB"/>
    <w:rsid w:val="00656048"/>
    <w:rsid w:val="006633F8"/>
    <w:rsid w:val="00680AA6"/>
    <w:rsid w:val="0068188D"/>
    <w:rsid w:val="00683717"/>
    <w:rsid w:val="00697508"/>
    <w:rsid w:val="006F2535"/>
    <w:rsid w:val="006F3BCD"/>
    <w:rsid w:val="007175CF"/>
    <w:rsid w:val="007243E6"/>
    <w:rsid w:val="007317BE"/>
    <w:rsid w:val="00737CA1"/>
    <w:rsid w:val="00744011"/>
    <w:rsid w:val="00755D45"/>
    <w:rsid w:val="00755DBF"/>
    <w:rsid w:val="00756449"/>
    <w:rsid w:val="0077357D"/>
    <w:rsid w:val="00777AC1"/>
    <w:rsid w:val="00795888"/>
    <w:rsid w:val="007A2E7B"/>
    <w:rsid w:val="007C4D42"/>
    <w:rsid w:val="007D3CD5"/>
    <w:rsid w:val="007D60AA"/>
    <w:rsid w:val="007D7C9C"/>
    <w:rsid w:val="007E408F"/>
    <w:rsid w:val="007F744A"/>
    <w:rsid w:val="00821398"/>
    <w:rsid w:val="00825760"/>
    <w:rsid w:val="008341C5"/>
    <w:rsid w:val="00850A18"/>
    <w:rsid w:val="0085466A"/>
    <w:rsid w:val="00860097"/>
    <w:rsid w:val="008622EF"/>
    <w:rsid w:val="00862EEB"/>
    <w:rsid w:val="00870EFB"/>
    <w:rsid w:val="00877242"/>
    <w:rsid w:val="008819D5"/>
    <w:rsid w:val="0089466C"/>
    <w:rsid w:val="00897150"/>
    <w:rsid w:val="008B5A43"/>
    <w:rsid w:val="008B7AC2"/>
    <w:rsid w:val="008E514F"/>
    <w:rsid w:val="009135B0"/>
    <w:rsid w:val="009234FC"/>
    <w:rsid w:val="00923F62"/>
    <w:rsid w:val="00924A60"/>
    <w:rsid w:val="009332FA"/>
    <w:rsid w:val="0096627C"/>
    <w:rsid w:val="00974384"/>
    <w:rsid w:val="009861FF"/>
    <w:rsid w:val="009C3FA0"/>
    <w:rsid w:val="009D18AD"/>
    <w:rsid w:val="009D2E9E"/>
    <w:rsid w:val="009D7E6E"/>
    <w:rsid w:val="009E56BD"/>
    <w:rsid w:val="009E6D9F"/>
    <w:rsid w:val="009E6E69"/>
    <w:rsid w:val="009F6C1A"/>
    <w:rsid w:val="00A04940"/>
    <w:rsid w:val="00A203BF"/>
    <w:rsid w:val="00A30965"/>
    <w:rsid w:val="00A33027"/>
    <w:rsid w:val="00A438A2"/>
    <w:rsid w:val="00A46079"/>
    <w:rsid w:val="00A63F93"/>
    <w:rsid w:val="00A83745"/>
    <w:rsid w:val="00A86DA0"/>
    <w:rsid w:val="00A90662"/>
    <w:rsid w:val="00A91EEB"/>
    <w:rsid w:val="00A92A46"/>
    <w:rsid w:val="00AC22A1"/>
    <w:rsid w:val="00AE5780"/>
    <w:rsid w:val="00AE57C6"/>
    <w:rsid w:val="00AE65E2"/>
    <w:rsid w:val="00AF47A3"/>
    <w:rsid w:val="00AF7C86"/>
    <w:rsid w:val="00B058C2"/>
    <w:rsid w:val="00B0594B"/>
    <w:rsid w:val="00B319B4"/>
    <w:rsid w:val="00B324E2"/>
    <w:rsid w:val="00B61835"/>
    <w:rsid w:val="00B73551"/>
    <w:rsid w:val="00B73F57"/>
    <w:rsid w:val="00B75E64"/>
    <w:rsid w:val="00B93C9C"/>
    <w:rsid w:val="00BA707C"/>
    <w:rsid w:val="00BB356C"/>
    <w:rsid w:val="00BB7543"/>
    <w:rsid w:val="00BC38A9"/>
    <w:rsid w:val="00BD432C"/>
    <w:rsid w:val="00BF2CCB"/>
    <w:rsid w:val="00C10759"/>
    <w:rsid w:val="00C11A2D"/>
    <w:rsid w:val="00C172D1"/>
    <w:rsid w:val="00C25E9E"/>
    <w:rsid w:val="00C4327F"/>
    <w:rsid w:val="00C52216"/>
    <w:rsid w:val="00C73E17"/>
    <w:rsid w:val="00C90156"/>
    <w:rsid w:val="00C96DA0"/>
    <w:rsid w:val="00CB37BA"/>
    <w:rsid w:val="00CB3DF9"/>
    <w:rsid w:val="00CC02A9"/>
    <w:rsid w:val="00CE2D5F"/>
    <w:rsid w:val="00CF30B9"/>
    <w:rsid w:val="00CF57EE"/>
    <w:rsid w:val="00CF7CED"/>
    <w:rsid w:val="00D03218"/>
    <w:rsid w:val="00D15C42"/>
    <w:rsid w:val="00D17BF8"/>
    <w:rsid w:val="00D41AA5"/>
    <w:rsid w:val="00D46C61"/>
    <w:rsid w:val="00D51F77"/>
    <w:rsid w:val="00D67B95"/>
    <w:rsid w:val="00D70851"/>
    <w:rsid w:val="00D8575A"/>
    <w:rsid w:val="00D909E9"/>
    <w:rsid w:val="00DA3F98"/>
    <w:rsid w:val="00DA7823"/>
    <w:rsid w:val="00DC395F"/>
    <w:rsid w:val="00DD043F"/>
    <w:rsid w:val="00DD35C5"/>
    <w:rsid w:val="00DD3ACC"/>
    <w:rsid w:val="00DD7418"/>
    <w:rsid w:val="00DE4E8E"/>
    <w:rsid w:val="00DF28B8"/>
    <w:rsid w:val="00DF52F5"/>
    <w:rsid w:val="00E53223"/>
    <w:rsid w:val="00E53248"/>
    <w:rsid w:val="00E56AFB"/>
    <w:rsid w:val="00E70D22"/>
    <w:rsid w:val="00E72B41"/>
    <w:rsid w:val="00E72C9F"/>
    <w:rsid w:val="00E86C60"/>
    <w:rsid w:val="00E9054F"/>
    <w:rsid w:val="00E93038"/>
    <w:rsid w:val="00EA1FE9"/>
    <w:rsid w:val="00EA2824"/>
    <w:rsid w:val="00EB20FB"/>
    <w:rsid w:val="00EC3798"/>
    <w:rsid w:val="00EF468D"/>
    <w:rsid w:val="00F14B5B"/>
    <w:rsid w:val="00F71E4B"/>
    <w:rsid w:val="00F77ED9"/>
    <w:rsid w:val="00FD7F2D"/>
    <w:rsid w:val="00FF3194"/>
    <w:rsid w:val="00FF42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9600F"/>
  <w15:chartTrackingRefBased/>
  <w15:docId w15:val="{C5716DE9-62F8-4B41-8B5F-0D1C7EDD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E8E"/>
    <w:pPr>
      <w:spacing w:after="200" w:line="276" w:lineRule="auto"/>
    </w:pPr>
    <w:rPr>
      <w:rFonts w:ascii="Calibri" w:eastAsia="Calibri" w:hAnsi="Calibri"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F46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468D"/>
    <w:rPr>
      <w:rFonts w:ascii="Calibri" w:eastAsia="Calibri" w:hAnsi="Calibri" w:cs="Times New Roman"/>
    </w:rPr>
  </w:style>
  <w:style w:type="paragraph" w:styleId="Pidipagina">
    <w:name w:val="footer"/>
    <w:basedOn w:val="Normale"/>
    <w:link w:val="PidipaginaCarattere"/>
    <w:uiPriority w:val="99"/>
    <w:unhideWhenUsed/>
    <w:rsid w:val="00EF46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468D"/>
    <w:rPr>
      <w:rFonts w:ascii="Calibri" w:eastAsia="Calibri" w:hAnsi="Calibri" w:cs="Times New Roman"/>
    </w:rPr>
  </w:style>
  <w:style w:type="character" w:styleId="Collegamentoipertestuale">
    <w:name w:val="Hyperlink"/>
    <w:uiPriority w:val="99"/>
    <w:unhideWhenUsed/>
    <w:rsid w:val="00DD3ACC"/>
    <w:rPr>
      <w:color w:val="0000FF"/>
      <w:u w:val="single"/>
    </w:rPr>
  </w:style>
  <w:style w:type="table" w:styleId="Grigliatabella">
    <w:name w:val="Table Grid"/>
    <w:basedOn w:val="Tabellanormale"/>
    <w:uiPriority w:val="39"/>
    <w:rsid w:val="00B05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058C2"/>
    <w:pPr>
      <w:spacing w:after="160" w:line="259" w:lineRule="auto"/>
      <w:ind w:left="720"/>
      <w:contextualSpacing/>
    </w:pPr>
    <w:rPr>
      <w:rFonts w:asciiTheme="minorHAnsi" w:eastAsiaTheme="minorHAnsi" w:hAnsiTheme="minorHAnsi" w:cstheme="minorBidi"/>
    </w:rPr>
  </w:style>
  <w:style w:type="paragraph" w:customStyle="1" w:styleId="Default">
    <w:name w:val="Default"/>
    <w:rsid w:val="00B058C2"/>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B058C2"/>
    <w:rPr>
      <w:b/>
      <w:bCs/>
      <w:color w:val="000000"/>
      <w:sz w:val="36"/>
      <w:szCs w:val="36"/>
    </w:rPr>
  </w:style>
  <w:style w:type="character" w:styleId="Menzionenonrisolta">
    <w:name w:val="Unresolved Mention"/>
    <w:basedOn w:val="Carpredefinitoparagrafo"/>
    <w:uiPriority w:val="99"/>
    <w:semiHidden/>
    <w:unhideWhenUsed/>
    <w:rsid w:val="00B058C2"/>
    <w:rPr>
      <w:color w:val="605E5C"/>
      <w:shd w:val="clear" w:color="auto" w:fill="E1DFDD"/>
    </w:rPr>
  </w:style>
  <w:style w:type="table" w:styleId="Grigliatabellachiara">
    <w:name w:val="Grid Table Light"/>
    <w:basedOn w:val="Tabellanormale"/>
    <w:uiPriority w:val="40"/>
    <w:rsid w:val="000E62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eWeb">
    <w:name w:val="Normal (Web)"/>
    <w:basedOn w:val="Normale"/>
    <w:uiPriority w:val="99"/>
    <w:semiHidden/>
    <w:unhideWhenUsed/>
    <w:rsid w:val="008819D5"/>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8819D5"/>
    <w:rPr>
      <w:b/>
      <w:bCs/>
    </w:rPr>
  </w:style>
  <w:style w:type="character" w:customStyle="1" w:styleId="MSGENFONTSTYLENAMETEMPLATEROLENUMBERMSGENFONTSTYLENAMEBYROLETEXT2">
    <w:name w:val="MSG_EN_FONT_STYLE_NAME_TEMPLATE_ROLE_NUMBER MSG_EN_FONT_STYLE_NAME_BY_ROLE_TEXT 2_"/>
    <w:basedOn w:val="Carpredefinitoparagrafo"/>
    <w:link w:val="MSGENFONTSTYLENAMETEMPLATEROLENUMBERMSGENFONTSTYLENAMEBYROLETEXT20"/>
    <w:rsid w:val="000F558C"/>
    <w:rPr>
      <w:rFonts w:ascii="Arial" w:eastAsia="Arial" w:hAnsi="Arial" w:cs="Arial"/>
      <w:sz w:val="20"/>
      <w:szCs w:val="20"/>
      <w:shd w:val="clear" w:color="auto" w:fill="FFFFFF"/>
    </w:rPr>
  </w:style>
  <w:style w:type="paragraph" w:customStyle="1" w:styleId="MSGENFONTSTYLENAMETEMPLATEROLENUMBERMSGENFONTSTYLENAMEBYROLETEXT20">
    <w:name w:val="MSG_EN_FONT_STYLE_NAME_TEMPLATE_ROLE_NUMBER MSG_EN_FONT_STYLE_NAME_BY_ROLE_TEXT 2"/>
    <w:basedOn w:val="Normale"/>
    <w:link w:val="MSGENFONTSTYLENAMETEMPLATEROLENUMBERMSGENFONTSTYLENAMEBYROLETEXT2"/>
    <w:rsid w:val="000F558C"/>
    <w:pPr>
      <w:widowControl w:val="0"/>
      <w:shd w:val="clear" w:color="auto" w:fill="FFFFFF"/>
      <w:spacing w:before="560" w:after="280" w:line="274" w:lineRule="exact"/>
      <w:jc w:val="both"/>
    </w:pPr>
    <w:rPr>
      <w:rFonts w:ascii="Arial" w:eastAsia="Arial" w:hAnsi="Arial" w:cs="Arial"/>
      <w:sz w:val="20"/>
      <w:szCs w:val="20"/>
    </w:rPr>
  </w:style>
  <w:style w:type="paragraph" w:styleId="Titolo">
    <w:name w:val="Title"/>
    <w:basedOn w:val="Normale"/>
    <w:next w:val="Normale"/>
    <w:link w:val="TitoloCarattere"/>
    <w:uiPriority w:val="10"/>
    <w:qFormat/>
    <w:rsid w:val="00D857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8575A"/>
    <w:rPr>
      <w:rFonts w:asciiTheme="majorHAnsi" w:eastAsiaTheme="majorEastAsia" w:hAnsiTheme="majorHAnsi" w:cstheme="majorBidi"/>
      <w:spacing w:val="-10"/>
      <w:kern w:val="28"/>
      <w:sz w:val="56"/>
      <w:szCs w:val="56"/>
    </w:rPr>
  </w:style>
  <w:style w:type="paragraph" w:styleId="PreformattatoHTML">
    <w:name w:val="HTML Preformatted"/>
    <w:basedOn w:val="Normale"/>
    <w:link w:val="PreformattatoHTMLCarattere"/>
    <w:uiPriority w:val="99"/>
    <w:semiHidden/>
    <w:unhideWhenUsed/>
    <w:rsid w:val="00A33027"/>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A33027"/>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5392">
      <w:bodyDiv w:val="1"/>
      <w:marLeft w:val="0"/>
      <w:marRight w:val="0"/>
      <w:marTop w:val="0"/>
      <w:marBottom w:val="0"/>
      <w:divBdr>
        <w:top w:val="none" w:sz="0" w:space="0" w:color="auto"/>
        <w:left w:val="none" w:sz="0" w:space="0" w:color="auto"/>
        <w:bottom w:val="none" w:sz="0" w:space="0" w:color="auto"/>
        <w:right w:val="none" w:sz="0" w:space="0" w:color="auto"/>
      </w:divBdr>
    </w:div>
    <w:div w:id="269167345">
      <w:bodyDiv w:val="1"/>
      <w:marLeft w:val="0"/>
      <w:marRight w:val="0"/>
      <w:marTop w:val="0"/>
      <w:marBottom w:val="0"/>
      <w:divBdr>
        <w:top w:val="none" w:sz="0" w:space="0" w:color="auto"/>
        <w:left w:val="none" w:sz="0" w:space="0" w:color="auto"/>
        <w:bottom w:val="none" w:sz="0" w:space="0" w:color="auto"/>
        <w:right w:val="none" w:sz="0" w:space="0" w:color="auto"/>
      </w:divBdr>
    </w:div>
    <w:div w:id="646588457">
      <w:bodyDiv w:val="1"/>
      <w:marLeft w:val="0"/>
      <w:marRight w:val="0"/>
      <w:marTop w:val="0"/>
      <w:marBottom w:val="0"/>
      <w:divBdr>
        <w:top w:val="none" w:sz="0" w:space="0" w:color="auto"/>
        <w:left w:val="none" w:sz="0" w:space="0" w:color="auto"/>
        <w:bottom w:val="none" w:sz="0" w:space="0" w:color="auto"/>
        <w:right w:val="none" w:sz="0" w:space="0" w:color="auto"/>
      </w:divBdr>
    </w:div>
    <w:div w:id="728577576">
      <w:bodyDiv w:val="1"/>
      <w:marLeft w:val="0"/>
      <w:marRight w:val="0"/>
      <w:marTop w:val="0"/>
      <w:marBottom w:val="0"/>
      <w:divBdr>
        <w:top w:val="none" w:sz="0" w:space="0" w:color="auto"/>
        <w:left w:val="none" w:sz="0" w:space="0" w:color="auto"/>
        <w:bottom w:val="none" w:sz="0" w:space="0" w:color="auto"/>
        <w:right w:val="none" w:sz="0" w:space="0" w:color="auto"/>
      </w:divBdr>
    </w:div>
    <w:div w:id="982470901">
      <w:bodyDiv w:val="1"/>
      <w:marLeft w:val="0"/>
      <w:marRight w:val="0"/>
      <w:marTop w:val="0"/>
      <w:marBottom w:val="0"/>
      <w:divBdr>
        <w:top w:val="none" w:sz="0" w:space="0" w:color="auto"/>
        <w:left w:val="none" w:sz="0" w:space="0" w:color="auto"/>
        <w:bottom w:val="none" w:sz="0" w:space="0" w:color="auto"/>
        <w:right w:val="none" w:sz="0" w:space="0" w:color="auto"/>
      </w:divBdr>
    </w:div>
    <w:div w:id="1399982087">
      <w:bodyDiv w:val="1"/>
      <w:marLeft w:val="0"/>
      <w:marRight w:val="0"/>
      <w:marTop w:val="0"/>
      <w:marBottom w:val="0"/>
      <w:divBdr>
        <w:top w:val="none" w:sz="0" w:space="0" w:color="auto"/>
        <w:left w:val="none" w:sz="0" w:space="0" w:color="auto"/>
        <w:bottom w:val="none" w:sz="0" w:space="0" w:color="auto"/>
        <w:right w:val="none" w:sz="0" w:space="0" w:color="auto"/>
      </w:divBdr>
      <w:divsChild>
        <w:div w:id="1264680581">
          <w:marLeft w:val="0"/>
          <w:marRight w:val="0"/>
          <w:marTop w:val="0"/>
          <w:marBottom w:val="0"/>
          <w:divBdr>
            <w:top w:val="none" w:sz="0" w:space="0" w:color="auto"/>
            <w:left w:val="none" w:sz="0" w:space="0" w:color="auto"/>
            <w:bottom w:val="none" w:sz="0" w:space="0" w:color="auto"/>
            <w:right w:val="none" w:sz="0" w:space="0" w:color="auto"/>
          </w:divBdr>
          <w:divsChild>
            <w:div w:id="334194006">
              <w:marLeft w:val="0"/>
              <w:marRight w:val="0"/>
              <w:marTop w:val="0"/>
              <w:marBottom w:val="0"/>
              <w:divBdr>
                <w:top w:val="none" w:sz="0" w:space="0" w:color="auto"/>
                <w:left w:val="none" w:sz="0" w:space="0" w:color="auto"/>
                <w:bottom w:val="none" w:sz="0" w:space="0" w:color="auto"/>
                <w:right w:val="none" w:sz="0" w:space="0" w:color="auto"/>
              </w:divBdr>
              <w:divsChild>
                <w:div w:id="15199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8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DD62A-1D68-4B21-B090-81DD6B02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996</Words>
  <Characters>5683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Ilaria Dabizzi</cp:lastModifiedBy>
  <cp:revision>23</cp:revision>
  <dcterms:created xsi:type="dcterms:W3CDTF">2025-01-27T13:40:00Z</dcterms:created>
  <dcterms:modified xsi:type="dcterms:W3CDTF">2026-01-28T08:43:00Z</dcterms:modified>
</cp:coreProperties>
</file>